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E72372" w14:textId="37F3D8BF" w:rsidR="00093D1C" w:rsidRPr="00004BB1" w:rsidRDefault="00093D1C" w:rsidP="00B65B41">
      <w:pPr>
        <w:jc w:val="center"/>
        <w:rPr>
          <w:rFonts w:asciiTheme="majorHAnsi" w:hAnsiTheme="majorHAnsi" w:cstheme="majorHAnsi"/>
          <w:b/>
          <w:sz w:val="21"/>
          <w:szCs w:val="21"/>
        </w:rPr>
      </w:pPr>
      <w:r w:rsidRPr="00004BB1">
        <w:rPr>
          <w:rFonts w:asciiTheme="majorHAnsi" w:hAnsiTheme="majorHAnsi" w:cstheme="majorHAnsi"/>
          <w:b/>
          <w:sz w:val="21"/>
          <w:szCs w:val="21"/>
        </w:rPr>
        <w:t xml:space="preserve">INFORMATIVA IN MATERIA DI VIDEOSORVEGLIANZA AI SENSI DELL’ART. 13 DEL REGOLAMENTO EUROPEO N. 679 DEL 27/4/2016 (GDPR) </w:t>
      </w:r>
    </w:p>
    <w:p w14:paraId="6ED953E3" w14:textId="7B7C29CD" w:rsidR="00D13DFE" w:rsidRPr="00004BB1" w:rsidRDefault="00093D1C" w:rsidP="00D13DFE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  <w:r w:rsidRPr="00004BB1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Il Comune di </w:t>
      </w:r>
      <w:r w:rsidR="00B36D8B" w:rsidRPr="00004BB1">
        <w:rPr>
          <w:rFonts w:asciiTheme="majorHAnsi" w:eastAsia="Times New Roman" w:hAnsiTheme="majorHAnsi" w:cstheme="majorHAnsi"/>
          <w:caps/>
          <w:sz w:val="24"/>
          <w:szCs w:val="24"/>
          <w:lang w:eastAsia="it-IT"/>
        </w:rPr>
        <w:t>BORGONOVO VAL TIDONE</w:t>
      </w:r>
      <w:r w:rsidRPr="00004BB1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, in qualità di Titolare del trattamento, con la presente rende noto che </w:t>
      </w:r>
      <w:r w:rsidR="00D13DFE" w:rsidRPr="00004BB1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ha realizzato un sistema di videosorveglianza, finalizzato alla tutela della sicurezza </w:t>
      </w:r>
      <w:r w:rsidR="00FA78E6" w:rsidRPr="00004BB1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pubblica e </w:t>
      </w:r>
      <w:r w:rsidR="00D13DFE" w:rsidRPr="00004BB1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urbana </w:t>
      </w:r>
      <w:r w:rsidR="0096143F" w:rsidRPr="00004BB1">
        <w:rPr>
          <w:rFonts w:asciiTheme="majorHAnsi" w:eastAsia="Times New Roman" w:hAnsiTheme="majorHAnsi" w:cstheme="majorHAnsi"/>
          <w:sz w:val="24"/>
          <w:szCs w:val="24"/>
          <w:lang w:eastAsia="it-IT"/>
        </w:rPr>
        <w:t>conforme</w:t>
      </w:r>
      <w:r w:rsidR="00D13DFE" w:rsidRPr="00004BB1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 alle funzioni istituzionali demandate da Leggi e Regolamenti.</w:t>
      </w:r>
    </w:p>
    <w:p w14:paraId="6281A404" w14:textId="57D3AE7A" w:rsidR="00093D1C" w:rsidRPr="00004BB1" w:rsidRDefault="00093D1C" w:rsidP="00D13DFE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  <w:r w:rsidRPr="00004BB1">
        <w:rPr>
          <w:rFonts w:asciiTheme="majorHAnsi" w:eastAsia="Times New Roman" w:hAnsiTheme="majorHAnsi" w:cstheme="majorHAnsi"/>
          <w:sz w:val="24"/>
          <w:szCs w:val="24"/>
          <w:lang w:eastAsia="it-IT"/>
        </w:rPr>
        <w:t>Il trattamento sarà improntato ai principi di cui all’art. 5 del GDPR, ovvero secondo i principi di liceità, correttezza, trasparenza, esattezza, integrità, riservatezza e minimizzazione dei dati; nonché secondo i principi di limitazione delle finalità del trattamento e di limitazione della conservazione.</w:t>
      </w:r>
    </w:p>
    <w:p w14:paraId="26AA67CA" w14:textId="1F49519B" w:rsidR="00B65B41" w:rsidRPr="00004BB1" w:rsidRDefault="0027761D" w:rsidP="00CB5007">
      <w:pPr>
        <w:spacing w:before="120" w:after="120" w:line="240" w:lineRule="auto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  <w:r w:rsidRPr="00004BB1">
        <w:rPr>
          <w:rFonts w:asciiTheme="majorHAnsi" w:eastAsia="Calibri" w:hAnsiTheme="majorHAnsi" w:cstheme="majorHAnsi"/>
          <w:b/>
          <w:sz w:val="24"/>
          <w:szCs w:val="24"/>
        </w:rPr>
        <w:t>D</w:t>
      </w:r>
      <w:r w:rsidR="00B13EE4" w:rsidRPr="00004BB1">
        <w:rPr>
          <w:rFonts w:asciiTheme="majorHAnsi" w:eastAsia="Calibri" w:hAnsiTheme="majorHAnsi" w:cstheme="majorHAnsi"/>
          <w:b/>
          <w:sz w:val="24"/>
          <w:szCs w:val="24"/>
        </w:rPr>
        <w:t xml:space="preserve">ati </w:t>
      </w:r>
      <w:r w:rsidRPr="00004BB1">
        <w:rPr>
          <w:rFonts w:asciiTheme="majorHAnsi" w:eastAsia="Calibri" w:hAnsiTheme="majorHAnsi" w:cstheme="majorHAnsi"/>
          <w:b/>
          <w:sz w:val="24"/>
          <w:szCs w:val="24"/>
        </w:rPr>
        <w:t xml:space="preserve">di </w:t>
      </w:r>
      <w:r w:rsidR="00B13EE4" w:rsidRPr="00004BB1">
        <w:rPr>
          <w:rFonts w:asciiTheme="majorHAnsi" w:eastAsia="Calibri" w:hAnsiTheme="majorHAnsi" w:cstheme="majorHAnsi"/>
          <w:b/>
          <w:sz w:val="24"/>
          <w:szCs w:val="24"/>
        </w:rPr>
        <w:t>contatto</w:t>
      </w:r>
    </w:p>
    <w:p w14:paraId="1EE15B8A" w14:textId="77777777" w:rsidR="00657982" w:rsidRDefault="00093D1C" w:rsidP="00013E2B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  <w:r w:rsidRPr="00004BB1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Il Titolare del trattamento dei dati è il Comune di </w:t>
      </w:r>
      <w:r w:rsidR="00B36D8B" w:rsidRPr="00004BB1">
        <w:rPr>
          <w:rFonts w:asciiTheme="majorHAnsi" w:eastAsia="Times New Roman" w:hAnsiTheme="majorHAnsi" w:cstheme="majorHAnsi"/>
          <w:caps/>
          <w:sz w:val="24"/>
          <w:szCs w:val="24"/>
          <w:lang w:eastAsia="it-IT"/>
        </w:rPr>
        <w:t>BORGONOVO VAL TIDONE</w:t>
      </w:r>
      <w:r w:rsidRPr="00004BB1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, tel. </w:t>
      </w:r>
      <w:r w:rsidR="0023663E">
        <w:rPr>
          <w:rFonts w:asciiTheme="majorHAnsi" w:eastAsia="Times New Roman" w:hAnsiTheme="majorHAnsi" w:cstheme="majorHAnsi"/>
          <w:sz w:val="24"/>
          <w:szCs w:val="24"/>
          <w:lang w:eastAsia="it-IT"/>
        </w:rPr>
        <w:t>0523861811</w:t>
      </w:r>
      <w:r w:rsidR="00064E40" w:rsidRPr="00004BB1">
        <w:rPr>
          <w:rFonts w:asciiTheme="majorHAnsi" w:eastAsia="Times New Roman" w:hAnsiTheme="majorHAnsi" w:cstheme="majorHAnsi"/>
          <w:sz w:val="24"/>
          <w:szCs w:val="24"/>
          <w:lang w:eastAsia="it-IT"/>
        </w:rPr>
        <w:t>,</w:t>
      </w:r>
      <w:r w:rsidR="0023663E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 fax 0523861861. </w:t>
      </w:r>
    </w:p>
    <w:p w14:paraId="0361FDAD" w14:textId="0876E8DE" w:rsidR="00093D1C" w:rsidRPr="0023663E" w:rsidRDefault="00093D1C" w:rsidP="00013E2B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  <w:r w:rsidRPr="00004BB1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Il Responsabile della protezione dei dati (DPO) è contattabile al seguente indirizzo: </w:t>
      </w:r>
      <w:r w:rsidR="00657982" w:rsidRPr="00657982">
        <w:rPr>
          <w:rFonts w:asciiTheme="majorHAnsi" w:hAnsiTheme="majorHAnsi" w:cstheme="majorHAnsi"/>
          <w:sz w:val="24"/>
          <w:szCs w:val="24"/>
        </w:rPr>
        <w:t>dpo.borgonovovt@legalmail.it</w:t>
      </w:r>
    </w:p>
    <w:p w14:paraId="702E1FD5" w14:textId="77777777" w:rsidR="00814BC8" w:rsidRPr="00004BB1" w:rsidRDefault="00814BC8" w:rsidP="00CB5007">
      <w:pPr>
        <w:spacing w:before="120" w:after="120" w:line="240" w:lineRule="auto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</w:p>
    <w:p w14:paraId="07809597" w14:textId="1C27B2BA" w:rsidR="00B65B41" w:rsidRPr="00004BB1" w:rsidRDefault="0027761D" w:rsidP="00CB5007">
      <w:pPr>
        <w:spacing w:before="120" w:after="120" w:line="240" w:lineRule="auto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  <w:r w:rsidRPr="00004BB1">
        <w:rPr>
          <w:rFonts w:asciiTheme="majorHAnsi" w:eastAsia="Calibri" w:hAnsiTheme="majorHAnsi" w:cstheme="majorHAnsi"/>
          <w:b/>
          <w:sz w:val="24"/>
          <w:szCs w:val="24"/>
        </w:rPr>
        <w:t>Finalità del trattamento e base giuridica</w:t>
      </w:r>
    </w:p>
    <w:p w14:paraId="0C2867A4" w14:textId="28E7630B" w:rsidR="001A208D" w:rsidRPr="00004BB1" w:rsidRDefault="001A208D" w:rsidP="001A208D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  <w:r w:rsidRPr="00004BB1">
        <w:rPr>
          <w:rFonts w:asciiTheme="majorHAnsi" w:eastAsia="Times New Roman" w:hAnsiTheme="majorHAnsi" w:cstheme="majorHAnsi"/>
          <w:sz w:val="24"/>
          <w:szCs w:val="24"/>
          <w:lang w:eastAsia="it-IT"/>
        </w:rPr>
        <w:t>Il sistema di videosorveglianza, attivato dall’Amministrazione, è finalizzato a:</w:t>
      </w:r>
    </w:p>
    <w:p w14:paraId="051CB355" w14:textId="6149CBEF" w:rsidR="001A208D" w:rsidRPr="00004BB1" w:rsidRDefault="001A208D" w:rsidP="00A317D4">
      <w:pPr>
        <w:pStyle w:val="Paragrafoelenco"/>
        <w:numPr>
          <w:ilvl w:val="0"/>
          <w:numId w:val="3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  <w:r w:rsidRPr="00004BB1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incrementare </w:t>
      </w:r>
      <w:r w:rsidR="00365418" w:rsidRPr="00004BB1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la sicurezza pubblica e </w:t>
      </w:r>
      <w:r w:rsidRPr="00004BB1">
        <w:rPr>
          <w:rFonts w:asciiTheme="majorHAnsi" w:eastAsia="Times New Roman" w:hAnsiTheme="majorHAnsi" w:cstheme="majorHAnsi"/>
          <w:sz w:val="24"/>
          <w:szCs w:val="24"/>
          <w:lang w:eastAsia="it-IT"/>
        </w:rPr>
        <w:t>la sicurezza urbana nonché la percezione delle stesse rilevando situazioni di pericolo e consentendo l’intervento degli operatori;</w:t>
      </w:r>
    </w:p>
    <w:p w14:paraId="3918728F" w14:textId="4CB9879C" w:rsidR="001A208D" w:rsidRPr="00004BB1" w:rsidRDefault="001A208D" w:rsidP="00A317D4">
      <w:pPr>
        <w:pStyle w:val="Paragrafoelenco"/>
        <w:numPr>
          <w:ilvl w:val="0"/>
          <w:numId w:val="3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  <w:r w:rsidRPr="00004BB1">
        <w:rPr>
          <w:rFonts w:asciiTheme="majorHAnsi" w:eastAsia="Times New Roman" w:hAnsiTheme="majorHAnsi" w:cstheme="majorHAnsi"/>
          <w:sz w:val="24"/>
          <w:szCs w:val="24"/>
          <w:lang w:eastAsia="it-IT"/>
        </w:rPr>
        <w:t>prevenire, accertare e reprimere gli atti delittuosi, le attività illecite e gli episodi di microcriminalità commessi sul territorio comunale e quindi ad assicurare maggiore sicurezza ai cittadini nell’ambito del più ampio concetto di “sicurezza urbana” già richiamato; le informazioni potranno essere condivise con altre forze di Polizia competenti a procedere nei casi di commissione di reati;</w:t>
      </w:r>
    </w:p>
    <w:p w14:paraId="19011C5B" w14:textId="3CF11B93" w:rsidR="00BB26A8" w:rsidRPr="00004BB1" w:rsidRDefault="00A317D4" w:rsidP="00A317D4">
      <w:pPr>
        <w:pStyle w:val="Paragrafoelenco"/>
        <w:numPr>
          <w:ilvl w:val="0"/>
          <w:numId w:val="3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  <w:r w:rsidRPr="00004BB1">
        <w:rPr>
          <w:rFonts w:asciiTheme="majorHAnsi" w:eastAsia="Times New Roman" w:hAnsiTheme="majorHAnsi" w:cstheme="majorHAnsi"/>
          <w:sz w:val="24"/>
          <w:szCs w:val="24"/>
          <w:lang w:eastAsia="it-IT"/>
        </w:rPr>
        <w:t>rilevare le infrazioni semaforiche</w:t>
      </w:r>
    </w:p>
    <w:p w14:paraId="79EFB801" w14:textId="43C934F3" w:rsidR="001A208D" w:rsidRPr="00004BB1" w:rsidRDefault="001A208D" w:rsidP="00A317D4">
      <w:pPr>
        <w:pStyle w:val="Paragrafoelenco"/>
        <w:numPr>
          <w:ilvl w:val="0"/>
          <w:numId w:val="3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  <w:r w:rsidRPr="00004BB1">
        <w:rPr>
          <w:rFonts w:asciiTheme="majorHAnsi" w:eastAsia="Times New Roman" w:hAnsiTheme="majorHAnsi" w:cstheme="majorHAnsi"/>
          <w:sz w:val="24"/>
          <w:szCs w:val="24"/>
          <w:lang w:eastAsia="it-IT"/>
        </w:rPr>
        <w:t>tutelare gli immobili di proprietà o in gestione dell’Amministrazione Comunale e gli edifici pubblici e a prevenire eventuali atti di vandalismo o danneggiamento;</w:t>
      </w:r>
    </w:p>
    <w:p w14:paraId="7C72F951" w14:textId="3003D159" w:rsidR="001A208D" w:rsidRPr="00004BB1" w:rsidRDefault="001A208D" w:rsidP="00A317D4">
      <w:pPr>
        <w:pStyle w:val="Paragrafoelenco"/>
        <w:numPr>
          <w:ilvl w:val="0"/>
          <w:numId w:val="3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  <w:r w:rsidRPr="00004BB1">
        <w:rPr>
          <w:rFonts w:asciiTheme="majorHAnsi" w:eastAsia="Times New Roman" w:hAnsiTheme="majorHAnsi" w:cstheme="majorHAnsi"/>
          <w:sz w:val="24"/>
          <w:szCs w:val="24"/>
          <w:lang w:eastAsia="it-IT"/>
        </w:rPr>
        <w:t>identificare gli itinerari di afflusso e deflusso di veicoli o evacuazione dei cittadini, ai fini del piano di emergenza comunale;</w:t>
      </w:r>
    </w:p>
    <w:p w14:paraId="61D39B79" w14:textId="7C6B43E9" w:rsidR="001A208D" w:rsidRPr="00004BB1" w:rsidRDefault="001A208D" w:rsidP="00A317D4">
      <w:pPr>
        <w:pStyle w:val="Paragrafoelenco"/>
        <w:numPr>
          <w:ilvl w:val="0"/>
          <w:numId w:val="3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  <w:r w:rsidRPr="00004BB1">
        <w:rPr>
          <w:rFonts w:asciiTheme="majorHAnsi" w:eastAsia="Times New Roman" w:hAnsiTheme="majorHAnsi" w:cstheme="majorHAnsi"/>
          <w:sz w:val="24"/>
          <w:szCs w:val="24"/>
          <w:lang w:eastAsia="it-IT"/>
        </w:rPr>
        <w:t>monitorare il traffico anche mediante utilizzo di telecamere che permettano il trattamento automatizzato del rilevamento delle targhe;</w:t>
      </w:r>
    </w:p>
    <w:p w14:paraId="0E006553" w14:textId="5DDD699D" w:rsidR="001A208D" w:rsidRPr="00004BB1" w:rsidRDefault="001A208D" w:rsidP="00A317D4">
      <w:pPr>
        <w:pStyle w:val="Paragrafoelenco"/>
        <w:numPr>
          <w:ilvl w:val="0"/>
          <w:numId w:val="3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  <w:r w:rsidRPr="00004BB1">
        <w:rPr>
          <w:rFonts w:asciiTheme="majorHAnsi" w:eastAsia="Times New Roman" w:hAnsiTheme="majorHAnsi" w:cstheme="majorHAnsi"/>
          <w:sz w:val="24"/>
          <w:szCs w:val="24"/>
          <w:lang w:eastAsia="it-IT"/>
        </w:rPr>
        <w:t>identificare luoghi e ragioni di ingorghi per consentire il pronto intervento della polizia locale;</w:t>
      </w:r>
    </w:p>
    <w:p w14:paraId="52DA5057" w14:textId="77C05E84" w:rsidR="001A208D" w:rsidRPr="00004BB1" w:rsidRDefault="001A208D" w:rsidP="00A317D4">
      <w:pPr>
        <w:pStyle w:val="Paragrafoelenco"/>
        <w:numPr>
          <w:ilvl w:val="0"/>
          <w:numId w:val="3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  <w:r w:rsidRPr="00004BB1">
        <w:rPr>
          <w:rFonts w:asciiTheme="majorHAnsi" w:eastAsia="Times New Roman" w:hAnsiTheme="majorHAnsi" w:cstheme="majorHAnsi"/>
          <w:sz w:val="24"/>
          <w:szCs w:val="24"/>
          <w:lang w:eastAsia="it-IT"/>
        </w:rPr>
        <w:t>ricostruire, ove possibile, la dinamica degli incidenti stradali;</w:t>
      </w:r>
    </w:p>
    <w:p w14:paraId="369343DF" w14:textId="41FC1EE1" w:rsidR="001A208D" w:rsidRPr="00004BB1" w:rsidRDefault="001A208D" w:rsidP="00A317D4">
      <w:pPr>
        <w:pStyle w:val="Paragrafoelenco"/>
        <w:numPr>
          <w:ilvl w:val="0"/>
          <w:numId w:val="3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  <w:r w:rsidRPr="00004BB1">
        <w:rPr>
          <w:rFonts w:asciiTheme="majorHAnsi" w:eastAsia="Times New Roman" w:hAnsiTheme="majorHAnsi" w:cstheme="majorHAnsi"/>
          <w:sz w:val="24"/>
          <w:szCs w:val="24"/>
          <w:lang w:eastAsia="it-IT"/>
        </w:rPr>
        <w:t>acquisire elementi probatori in fattispecie di violazioni amministrative o penali;</w:t>
      </w:r>
    </w:p>
    <w:p w14:paraId="4A9F88BE" w14:textId="7FA2CA28" w:rsidR="001A208D" w:rsidRPr="00004BB1" w:rsidRDefault="001A208D" w:rsidP="00A317D4">
      <w:pPr>
        <w:pStyle w:val="Paragrafoelenco"/>
        <w:numPr>
          <w:ilvl w:val="0"/>
          <w:numId w:val="3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  <w:r w:rsidRPr="00004BB1">
        <w:rPr>
          <w:rFonts w:asciiTheme="majorHAnsi" w:eastAsia="Times New Roman" w:hAnsiTheme="majorHAnsi" w:cstheme="majorHAnsi"/>
          <w:sz w:val="24"/>
          <w:szCs w:val="24"/>
          <w:lang w:eastAsia="it-IT"/>
        </w:rPr>
        <w:t>per controllare situazioni di degrado caratterizzate da abbandono di rifiuti su aree pubbliche ed accertare l’utilizzo abusivo di aree impiegate come discariche di materiali e di sostanze pericolose;</w:t>
      </w:r>
    </w:p>
    <w:p w14:paraId="74B862EA" w14:textId="4068B5DF" w:rsidR="001A208D" w:rsidRPr="00004BB1" w:rsidRDefault="001A208D" w:rsidP="00A317D4">
      <w:pPr>
        <w:pStyle w:val="Paragrafoelenco"/>
        <w:numPr>
          <w:ilvl w:val="0"/>
          <w:numId w:val="3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  <w:r w:rsidRPr="00004BB1">
        <w:rPr>
          <w:rFonts w:asciiTheme="majorHAnsi" w:eastAsia="Times New Roman" w:hAnsiTheme="majorHAnsi" w:cstheme="majorHAnsi"/>
          <w:sz w:val="24"/>
          <w:szCs w:val="24"/>
          <w:lang w:eastAsia="it-IT"/>
        </w:rPr>
        <w:t>verificare l’osservanza di ordinanze e/o regolamenti comunali al fine di consentire l'adozione degli opportuni provvedimenti.</w:t>
      </w:r>
    </w:p>
    <w:p w14:paraId="0E4816CE" w14:textId="1658A23A" w:rsidR="00BB3D3B" w:rsidRPr="00004BB1" w:rsidRDefault="00492202" w:rsidP="001A208D">
      <w:pPr>
        <w:spacing w:before="120"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04BB1">
        <w:rPr>
          <w:rFonts w:asciiTheme="majorHAnsi" w:hAnsiTheme="majorHAnsi" w:cstheme="majorHAnsi"/>
          <w:sz w:val="24"/>
          <w:szCs w:val="24"/>
        </w:rPr>
        <w:t xml:space="preserve">In relazione alle finalità sopra indicate, </w:t>
      </w:r>
      <w:r w:rsidR="00BB3D3B" w:rsidRPr="00004BB1">
        <w:rPr>
          <w:rFonts w:asciiTheme="majorHAnsi" w:hAnsiTheme="majorHAnsi" w:cstheme="majorHAnsi"/>
          <w:sz w:val="24"/>
          <w:szCs w:val="24"/>
        </w:rPr>
        <w:t>le basi giuridiche che legittimano il trattamento sono:</w:t>
      </w:r>
    </w:p>
    <w:p w14:paraId="26D3F685" w14:textId="77777777" w:rsidR="007371E3" w:rsidRPr="00004BB1" w:rsidRDefault="007371E3" w:rsidP="00196369">
      <w:pPr>
        <w:pStyle w:val="Paragrafoelenco"/>
        <w:numPr>
          <w:ilvl w:val="0"/>
          <w:numId w:val="2"/>
        </w:numPr>
        <w:spacing w:before="120"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04BB1">
        <w:rPr>
          <w:rFonts w:asciiTheme="majorHAnsi" w:hAnsiTheme="majorHAnsi" w:cstheme="majorHAnsi"/>
          <w:sz w:val="24"/>
          <w:szCs w:val="24"/>
        </w:rPr>
        <w:t xml:space="preserve">esecuzione di un compito di interesse pubblico (art. 6, comma 1, lettera e) G.D.P.R.); </w:t>
      </w:r>
    </w:p>
    <w:p w14:paraId="2CA52542" w14:textId="14D1AFEE" w:rsidR="007371E3" w:rsidRPr="00004BB1" w:rsidRDefault="007371E3" w:rsidP="00196369">
      <w:pPr>
        <w:pStyle w:val="Paragrafoelenco"/>
        <w:numPr>
          <w:ilvl w:val="0"/>
          <w:numId w:val="2"/>
        </w:numPr>
        <w:spacing w:before="120"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04BB1">
        <w:rPr>
          <w:rFonts w:asciiTheme="majorHAnsi" w:hAnsiTheme="majorHAnsi" w:cstheme="majorHAnsi"/>
          <w:sz w:val="24"/>
          <w:szCs w:val="24"/>
        </w:rPr>
        <w:t xml:space="preserve">prevenzione, indagine accertamento e perseguimento di reati (art. 5, comma 1, </w:t>
      </w:r>
      <w:proofErr w:type="spellStart"/>
      <w:r w:rsidRPr="00004BB1">
        <w:rPr>
          <w:rFonts w:asciiTheme="majorHAnsi" w:hAnsiTheme="majorHAnsi" w:cstheme="majorHAnsi"/>
          <w:sz w:val="24"/>
          <w:szCs w:val="24"/>
        </w:rPr>
        <w:t>D.Lgs.</w:t>
      </w:r>
      <w:proofErr w:type="spellEnd"/>
      <w:r w:rsidRPr="00004BB1">
        <w:rPr>
          <w:rFonts w:asciiTheme="majorHAnsi" w:hAnsiTheme="majorHAnsi" w:cstheme="majorHAnsi"/>
          <w:sz w:val="24"/>
          <w:szCs w:val="24"/>
        </w:rPr>
        <w:t xml:space="preserve"> 51/2018); </w:t>
      </w:r>
    </w:p>
    <w:p w14:paraId="56931FC1" w14:textId="606EC3FB" w:rsidR="007371E3" w:rsidRPr="00004BB1" w:rsidRDefault="007371E3" w:rsidP="00196369">
      <w:pPr>
        <w:pStyle w:val="Paragrafoelenco"/>
        <w:numPr>
          <w:ilvl w:val="0"/>
          <w:numId w:val="2"/>
        </w:numPr>
        <w:spacing w:before="120"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04BB1">
        <w:rPr>
          <w:rFonts w:asciiTheme="majorHAnsi" w:hAnsiTheme="majorHAnsi" w:cstheme="majorHAnsi"/>
          <w:sz w:val="24"/>
          <w:szCs w:val="24"/>
        </w:rPr>
        <w:t xml:space="preserve">arresto in flagranza “differita” (art. 10, comma 6-quater, D.L. 14/2017); </w:t>
      </w:r>
    </w:p>
    <w:p w14:paraId="65361397" w14:textId="75487ED9" w:rsidR="007371E3" w:rsidRPr="00004BB1" w:rsidRDefault="007371E3" w:rsidP="00196369">
      <w:pPr>
        <w:pStyle w:val="Paragrafoelenco"/>
        <w:numPr>
          <w:ilvl w:val="0"/>
          <w:numId w:val="2"/>
        </w:numPr>
        <w:spacing w:before="120"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04BB1">
        <w:rPr>
          <w:rFonts w:asciiTheme="majorHAnsi" w:hAnsiTheme="majorHAnsi" w:cstheme="majorHAnsi"/>
          <w:sz w:val="24"/>
          <w:szCs w:val="24"/>
        </w:rPr>
        <w:lastRenderedPageBreak/>
        <w:t xml:space="preserve">tutela della sicurezza urbana (art. 6 D.L. 11/2009); </w:t>
      </w:r>
    </w:p>
    <w:p w14:paraId="669A77F2" w14:textId="568EC950" w:rsidR="007371E3" w:rsidRPr="00004BB1" w:rsidRDefault="007371E3" w:rsidP="00196369">
      <w:pPr>
        <w:pStyle w:val="Paragrafoelenco"/>
        <w:numPr>
          <w:ilvl w:val="0"/>
          <w:numId w:val="2"/>
        </w:numPr>
        <w:spacing w:before="120"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04BB1">
        <w:rPr>
          <w:rFonts w:asciiTheme="majorHAnsi" w:hAnsiTheme="majorHAnsi" w:cstheme="majorHAnsi"/>
          <w:sz w:val="24"/>
          <w:szCs w:val="24"/>
        </w:rPr>
        <w:t xml:space="preserve">attività di polizia giudiziaria, polizia amministrativa e stradale, servizi ausiliari di pubblica sicurezza (legge 65/1986, </w:t>
      </w:r>
      <w:proofErr w:type="spellStart"/>
      <w:r w:rsidRPr="00004BB1">
        <w:rPr>
          <w:rFonts w:asciiTheme="majorHAnsi" w:hAnsiTheme="majorHAnsi" w:cstheme="majorHAnsi"/>
          <w:sz w:val="24"/>
          <w:szCs w:val="24"/>
        </w:rPr>
        <w:t>D.Lgs.</w:t>
      </w:r>
      <w:proofErr w:type="spellEnd"/>
      <w:r w:rsidRPr="00004BB1">
        <w:rPr>
          <w:rFonts w:asciiTheme="majorHAnsi" w:hAnsiTheme="majorHAnsi" w:cstheme="majorHAnsi"/>
          <w:sz w:val="24"/>
          <w:szCs w:val="24"/>
        </w:rPr>
        <w:t xml:space="preserve"> 285/1992, legge 689/1981); </w:t>
      </w:r>
    </w:p>
    <w:p w14:paraId="2CAA8529" w14:textId="56664468" w:rsidR="007371E3" w:rsidRPr="00004BB1" w:rsidRDefault="007371E3" w:rsidP="00196369">
      <w:pPr>
        <w:pStyle w:val="Paragrafoelenco"/>
        <w:numPr>
          <w:ilvl w:val="0"/>
          <w:numId w:val="2"/>
        </w:numPr>
        <w:spacing w:before="120"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04BB1">
        <w:rPr>
          <w:rFonts w:asciiTheme="majorHAnsi" w:hAnsiTheme="majorHAnsi" w:cstheme="majorHAnsi"/>
          <w:sz w:val="24"/>
          <w:szCs w:val="24"/>
        </w:rPr>
        <w:t xml:space="preserve">regolamento comunale per la disciplina della videosorveglianza; </w:t>
      </w:r>
    </w:p>
    <w:p w14:paraId="24C3404D" w14:textId="419483DD" w:rsidR="007371E3" w:rsidRPr="00004BB1" w:rsidRDefault="007371E3" w:rsidP="00196369">
      <w:pPr>
        <w:pStyle w:val="Paragrafoelenco"/>
        <w:numPr>
          <w:ilvl w:val="0"/>
          <w:numId w:val="2"/>
        </w:numPr>
        <w:spacing w:before="120"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04BB1">
        <w:rPr>
          <w:rFonts w:asciiTheme="majorHAnsi" w:hAnsiTheme="majorHAnsi" w:cstheme="majorHAnsi"/>
          <w:sz w:val="24"/>
          <w:szCs w:val="24"/>
        </w:rPr>
        <w:t xml:space="preserve">provvedimento generale del Garante della Protezione dei Dati Personali 8 aprile 2010; </w:t>
      </w:r>
    </w:p>
    <w:p w14:paraId="4C64483B" w14:textId="2A79AC3C" w:rsidR="00BB3D3B" w:rsidRPr="00004BB1" w:rsidRDefault="007371E3" w:rsidP="00196369">
      <w:pPr>
        <w:pStyle w:val="Paragrafoelenco"/>
        <w:numPr>
          <w:ilvl w:val="0"/>
          <w:numId w:val="2"/>
        </w:numPr>
        <w:spacing w:before="120"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04BB1">
        <w:rPr>
          <w:rFonts w:asciiTheme="majorHAnsi" w:hAnsiTheme="majorHAnsi" w:cstheme="majorHAnsi"/>
          <w:sz w:val="24"/>
          <w:szCs w:val="24"/>
        </w:rPr>
        <w:t>Linee guida EDPB 3/2019.</w:t>
      </w:r>
    </w:p>
    <w:p w14:paraId="086A3009" w14:textId="715B80E2" w:rsidR="00BE029C" w:rsidRPr="00004BB1" w:rsidRDefault="00BE029C" w:rsidP="00CB5007">
      <w:pPr>
        <w:spacing w:before="120" w:after="120" w:line="240" w:lineRule="auto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  <w:r w:rsidRPr="00004BB1">
        <w:rPr>
          <w:rFonts w:asciiTheme="majorHAnsi" w:eastAsia="Calibri" w:hAnsiTheme="majorHAnsi" w:cstheme="majorHAnsi"/>
          <w:b/>
          <w:sz w:val="24"/>
          <w:szCs w:val="24"/>
        </w:rPr>
        <w:t>Modalità di trattamento</w:t>
      </w:r>
    </w:p>
    <w:p w14:paraId="4C05FC37" w14:textId="77777777" w:rsidR="00C74C3E" w:rsidRPr="00004BB1" w:rsidRDefault="006F45DE" w:rsidP="00033D26">
      <w:pPr>
        <w:spacing w:before="120" w:after="120" w:line="240" w:lineRule="auto"/>
        <w:jc w:val="both"/>
        <w:rPr>
          <w:rFonts w:asciiTheme="majorHAnsi" w:eastAsia="Calibri" w:hAnsiTheme="majorHAnsi" w:cstheme="majorHAnsi"/>
          <w:bCs/>
          <w:sz w:val="24"/>
          <w:szCs w:val="24"/>
        </w:rPr>
      </w:pPr>
      <w:r w:rsidRPr="00004BB1">
        <w:rPr>
          <w:rFonts w:asciiTheme="majorHAnsi" w:eastAsia="Calibri" w:hAnsiTheme="majorHAnsi" w:cstheme="majorHAnsi"/>
          <w:bCs/>
          <w:sz w:val="24"/>
          <w:szCs w:val="24"/>
        </w:rPr>
        <w:t xml:space="preserve">L’impianto di videosorveglianza è </w:t>
      </w:r>
      <w:r w:rsidR="00033D26" w:rsidRPr="00004BB1">
        <w:rPr>
          <w:rFonts w:asciiTheme="majorHAnsi" w:eastAsia="Calibri" w:hAnsiTheme="majorHAnsi" w:cstheme="majorHAnsi"/>
          <w:bCs/>
          <w:sz w:val="24"/>
          <w:szCs w:val="24"/>
        </w:rPr>
        <w:t>formato da</w:t>
      </w:r>
      <w:r w:rsidR="00C74C3E" w:rsidRPr="00004BB1">
        <w:rPr>
          <w:rFonts w:asciiTheme="majorHAnsi" w:eastAsia="Calibri" w:hAnsiTheme="majorHAnsi" w:cstheme="majorHAnsi"/>
          <w:bCs/>
          <w:sz w:val="24"/>
          <w:szCs w:val="24"/>
        </w:rPr>
        <w:t>:</w:t>
      </w:r>
    </w:p>
    <w:p w14:paraId="5CDF870D" w14:textId="77777777" w:rsidR="00C74C3E" w:rsidRPr="00004BB1" w:rsidRDefault="00033D26" w:rsidP="00033D26">
      <w:pPr>
        <w:spacing w:before="120" w:after="120" w:line="240" w:lineRule="auto"/>
        <w:jc w:val="both"/>
        <w:rPr>
          <w:rFonts w:asciiTheme="majorHAnsi" w:eastAsia="Calibri" w:hAnsiTheme="majorHAnsi" w:cstheme="majorHAnsi"/>
          <w:bCs/>
          <w:sz w:val="24"/>
          <w:szCs w:val="24"/>
        </w:rPr>
      </w:pPr>
      <w:r w:rsidRPr="00004BB1">
        <w:rPr>
          <w:rFonts w:asciiTheme="majorHAnsi" w:eastAsia="Calibri" w:hAnsiTheme="majorHAnsi" w:cstheme="majorHAnsi"/>
          <w:bCs/>
          <w:sz w:val="24"/>
          <w:szCs w:val="24"/>
        </w:rPr>
        <w:t>postazioni fisse con telecamere</w:t>
      </w:r>
    </w:p>
    <w:p w14:paraId="6065210B" w14:textId="350F5962" w:rsidR="00033D26" w:rsidRPr="00004BB1" w:rsidRDefault="00033D26" w:rsidP="00033D26">
      <w:pPr>
        <w:spacing w:before="120" w:after="120" w:line="240" w:lineRule="auto"/>
        <w:jc w:val="both"/>
        <w:rPr>
          <w:rFonts w:asciiTheme="majorHAnsi" w:eastAsia="Calibri" w:hAnsiTheme="majorHAnsi" w:cstheme="majorHAnsi"/>
          <w:bCs/>
          <w:sz w:val="24"/>
          <w:szCs w:val="24"/>
        </w:rPr>
      </w:pPr>
      <w:r w:rsidRPr="00004BB1">
        <w:rPr>
          <w:rFonts w:asciiTheme="majorHAnsi" w:eastAsia="Calibri" w:hAnsiTheme="majorHAnsi" w:cstheme="majorHAnsi"/>
          <w:bCs/>
          <w:sz w:val="24"/>
          <w:szCs w:val="24"/>
        </w:rPr>
        <w:t>telecamere fisse (OCR) con Streaming video e cattura immagine in contemporanea che consente video luminosi anche in notturna e lettura della targa</w:t>
      </w:r>
    </w:p>
    <w:p w14:paraId="57F1DD74" w14:textId="71A1D4F9" w:rsidR="006F45DE" w:rsidRPr="00004BB1" w:rsidRDefault="00033D26" w:rsidP="006F45DE">
      <w:pPr>
        <w:spacing w:before="120" w:after="120" w:line="240" w:lineRule="auto"/>
        <w:jc w:val="both"/>
        <w:rPr>
          <w:rFonts w:asciiTheme="majorHAnsi" w:eastAsia="Calibri" w:hAnsiTheme="majorHAnsi" w:cstheme="majorHAnsi"/>
          <w:bCs/>
          <w:sz w:val="24"/>
          <w:szCs w:val="24"/>
        </w:rPr>
      </w:pPr>
      <w:r w:rsidRPr="00004BB1">
        <w:rPr>
          <w:rFonts w:asciiTheme="majorHAnsi" w:eastAsia="Calibri" w:hAnsiTheme="majorHAnsi" w:cstheme="majorHAnsi"/>
          <w:bCs/>
          <w:sz w:val="24"/>
          <w:szCs w:val="24"/>
        </w:rPr>
        <w:t>Le telecamere</w:t>
      </w:r>
      <w:r w:rsidR="006F45DE" w:rsidRPr="00004BB1">
        <w:rPr>
          <w:rFonts w:asciiTheme="majorHAnsi" w:eastAsia="Calibri" w:hAnsiTheme="majorHAnsi" w:cstheme="majorHAnsi"/>
          <w:bCs/>
          <w:sz w:val="24"/>
          <w:szCs w:val="24"/>
        </w:rPr>
        <w:t xml:space="preserve"> permettono: </w:t>
      </w:r>
    </w:p>
    <w:p w14:paraId="73BFCEAE" w14:textId="77777777" w:rsidR="006F45DE" w:rsidRPr="00004BB1" w:rsidRDefault="006F45DE" w:rsidP="006F45DE">
      <w:pPr>
        <w:spacing w:before="120" w:after="120" w:line="240" w:lineRule="auto"/>
        <w:jc w:val="both"/>
        <w:rPr>
          <w:rFonts w:asciiTheme="majorHAnsi" w:eastAsia="Calibri" w:hAnsiTheme="majorHAnsi" w:cstheme="majorHAnsi"/>
          <w:bCs/>
          <w:sz w:val="24"/>
          <w:szCs w:val="24"/>
        </w:rPr>
      </w:pPr>
      <w:r w:rsidRPr="00004BB1">
        <w:rPr>
          <w:rFonts w:asciiTheme="majorHAnsi" w:eastAsia="Calibri" w:hAnsiTheme="majorHAnsi" w:cstheme="majorHAnsi"/>
          <w:bCs/>
          <w:sz w:val="24"/>
          <w:szCs w:val="24"/>
        </w:rPr>
        <w:t xml:space="preserve">- la visione delle immagini in tempo reale (“live”); </w:t>
      </w:r>
    </w:p>
    <w:p w14:paraId="6F688BF3" w14:textId="77777777" w:rsidR="006F45DE" w:rsidRPr="00004BB1" w:rsidRDefault="006F45DE" w:rsidP="006F45DE">
      <w:pPr>
        <w:spacing w:before="120" w:after="120" w:line="240" w:lineRule="auto"/>
        <w:jc w:val="both"/>
        <w:rPr>
          <w:rFonts w:asciiTheme="majorHAnsi" w:eastAsia="Calibri" w:hAnsiTheme="majorHAnsi" w:cstheme="majorHAnsi"/>
          <w:bCs/>
          <w:sz w:val="24"/>
          <w:szCs w:val="24"/>
        </w:rPr>
      </w:pPr>
      <w:r w:rsidRPr="00004BB1">
        <w:rPr>
          <w:rFonts w:asciiTheme="majorHAnsi" w:eastAsia="Calibri" w:hAnsiTheme="majorHAnsi" w:cstheme="majorHAnsi"/>
          <w:bCs/>
          <w:sz w:val="24"/>
          <w:szCs w:val="24"/>
        </w:rPr>
        <w:t xml:space="preserve">- la registrazione delle immagini. </w:t>
      </w:r>
    </w:p>
    <w:p w14:paraId="2A5E353A" w14:textId="77777777" w:rsidR="006F45DE" w:rsidRPr="00004BB1" w:rsidRDefault="006F45DE" w:rsidP="006F45DE">
      <w:pPr>
        <w:spacing w:before="120" w:after="120" w:line="240" w:lineRule="auto"/>
        <w:jc w:val="both"/>
        <w:rPr>
          <w:rFonts w:asciiTheme="majorHAnsi" w:eastAsia="Calibri" w:hAnsiTheme="majorHAnsi" w:cstheme="majorHAnsi"/>
          <w:bCs/>
          <w:sz w:val="24"/>
          <w:szCs w:val="24"/>
        </w:rPr>
      </w:pPr>
      <w:r w:rsidRPr="00004BB1">
        <w:rPr>
          <w:rFonts w:asciiTheme="majorHAnsi" w:eastAsia="Calibri" w:hAnsiTheme="majorHAnsi" w:cstheme="majorHAnsi"/>
          <w:bCs/>
          <w:sz w:val="24"/>
          <w:szCs w:val="24"/>
        </w:rPr>
        <w:t xml:space="preserve">L’impianto di videosorveglianza è in funzione 24 ore su 24, 7 giorni su 7. </w:t>
      </w:r>
    </w:p>
    <w:p w14:paraId="49808B7C" w14:textId="65298302" w:rsidR="006F45DE" w:rsidRPr="00004BB1" w:rsidRDefault="00BE029C" w:rsidP="00CB5007">
      <w:pPr>
        <w:spacing w:before="120" w:after="120" w:line="240" w:lineRule="auto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  <w:r w:rsidRPr="00004BB1">
        <w:rPr>
          <w:rFonts w:asciiTheme="majorHAnsi" w:eastAsia="Calibri" w:hAnsiTheme="majorHAnsi" w:cstheme="majorHAnsi"/>
          <w:sz w:val="24"/>
          <w:szCs w:val="24"/>
          <w:lang w:eastAsia="it-IT"/>
        </w:rPr>
        <w:t>Il trattamento dei dati avviene osservando misure organizzative e tecniche appropriate per proteggere i dati personali dai rischi di distruzione, perdita, modifica, divulgazione e accesso non autorizzati.</w:t>
      </w:r>
      <w:r w:rsidR="00070752" w:rsidRPr="00004BB1">
        <w:rPr>
          <w:rFonts w:asciiTheme="majorHAnsi" w:eastAsia="Calibri" w:hAnsiTheme="majorHAnsi" w:cstheme="majorHAnsi"/>
          <w:sz w:val="24"/>
          <w:szCs w:val="24"/>
          <w:lang w:eastAsia="it-IT"/>
        </w:rPr>
        <w:t xml:space="preserve"> </w:t>
      </w:r>
      <w:r w:rsidR="00CB5007" w:rsidRPr="00004BB1">
        <w:rPr>
          <w:rFonts w:asciiTheme="majorHAnsi" w:hAnsiTheme="majorHAnsi" w:cstheme="majorHAnsi"/>
          <w:sz w:val="24"/>
          <w:szCs w:val="24"/>
        </w:rPr>
        <w:t xml:space="preserve">Le immagini registrate vengono conservate su supporti elettronici o magnetici e possono essere visionate esclusivamente da personale appositamente incaricato dal Comune di </w:t>
      </w:r>
      <w:r w:rsidR="000035AD" w:rsidRPr="00004BB1">
        <w:rPr>
          <w:rFonts w:asciiTheme="majorHAnsi" w:hAnsiTheme="majorHAnsi" w:cstheme="majorHAnsi"/>
          <w:sz w:val="24"/>
          <w:szCs w:val="24"/>
        </w:rPr>
        <w:t>BORGONOVO VAL TIDONE</w:t>
      </w:r>
      <w:r w:rsidR="001A208D" w:rsidRPr="00004BB1">
        <w:rPr>
          <w:rFonts w:asciiTheme="majorHAnsi" w:hAnsiTheme="majorHAnsi" w:cstheme="majorHAnsi"/>
          <w:sz w:val="24"/>
          <w:szCs w:val="24"/>
        </w:rPr>
        <w:t xml:space="preserve"> </w:t>
      </w:r>
      <w:r w:rsidR="00CB5007" w:rsidRPr="00004BB1">
        <w:rPr>
          <w:rFonts w:asciiTheme="majorHAnsi" w:hAnsiTheme="majorHAnsi" w:cstheme="majorHAnsi"/>
          <w:sz w:val="24"/>
          <w:szCs w:val="24"/>
        </w:rPr>
        <w:t>o dalle società esterne che, in qualità di Responsabili del trattamento, collaborano alla manutenzione degli impianti ed alle attività di vigilanza.</w:t>
      </w:r>
    </w:p>
    <w:p w14:paraId="3FFF3BFA" w14:textId="085BEC2F" w:rsidR="00BE029C" w:rsidRPr="00004BB1" w:rsidRDefault="00BE029C" w:rsidP="00CB5007">
      <w:pPr>
        <w:spacing w:before="120" w:after="120" w:line="240" w:lineRule="auto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  <w:r w:rsidRPr="00004BB1">
        <w:rPr>
          <w:rFonts w:asciiTheme="majorHAnsi" w:eastAsia="Calibri" w:hAnsiTheme="majorHAnsi" w:cstheme="majorHAnsi"/>
          <w:b/>
          <w:sz w:val="24"/>
          <w:szCs w:val="24"/>
        </w:rPr>
        <w:t xml:space="preserve">Destinatari </w:t>
      </w:r>
    </w:p>
    <w:p w14:paraId="0BC11449" w14:textId="77777777" w:rsidR="001A208D" w:rsidRPr="00004BB1" w:rsidRDefault="001A208D" w:rsidP="001A208D">
      <w:pPr>
        <w:spacing w:before="120"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04BB1">
        <w:rPr>
          <w:rFonts w:asciiTheme="majorHAnsi" w:hAnsiTheme="majorHAnsi" w:cstheme="majorHAnsi"/>
          <w:sz w:val="24"/>
          <w:szCs w:val="24"/>
        </w:rPr>
        <w:t>Le immagini potranno essere comunicate a soggetti che, qualora sia strettamente stabilito dalla legge, potranno accedere ai dati in forza di disposizioni di legge, nei limiti previsti dalle norme stesse (es. Forze di Polizia e Autorità competenti in caso di commissione di reati).</w:t>
      </w:r>
    </w:p>
    <w:p w14:paraId="17EE7AA1" w14:textId="77777777" w:rsidR="001A208D" w:rsidRPr="00004BB1" w:rsidRDefault="001A208D" w:rsidP="001A208D">
      <w:pPr>
        <w:spacing w:before="120"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04BB1">
        <w:rPr>
          <w:rFonts w:asciiTheme="majorHAnsi" w:hAnsiTheme="majorHAnsi" w:cstheme="majorHAnsi"/>
          <w:sz w:val="24"/>
          <w:szCs w:val="24"/>
        </w:rPr>
        <w:t>In ogni caso le immagini non saranno oggetto di diffusione né, salvo quanto sopra indicato, di comunicazione a soggetti terzi.</w:t>
      </w:r>
    </w:p>
    <w:p w14:paraId="4FB3A644" w14:textId="2521ACCA" w:rsidR="00FC05F0" w:rsidRPr="00004BB1" w:rsidRDefault="00FC05F0" w:rsidP="001A208D">
      <w:pPr>
        <w:spacing w:before="120" w:after="120" w:line="240" w:lineRule="auto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  <w:r w:rsidRPr="00004BB1">
        <w:rPr>
          <w:rFonts w:asciiTheme="majorHAnsi" w:eastAsia="Calibri" w:hAnsiTheme="majorHAnsi" w:cstheme="majorHAnsi"/>
          <w:b/>
          <w:sz w:val="24"/>
          <w:szCs w:val="24"/>
        </w:rPr>
        <w:t>Trasferimento dei dati all’estero</w:t>
      </w:r>
    </w:p>
    <w:p w14:paraId="39FE4DE7" w14:textId="4EE41CB6" w:rsidR="00FC05F0" w:rsidRPr="00004BB1" w:rsidRDefault="00070752" w:rsidP="00CB5007">
      <w:pPr>
        <w:spacing w:before="120" w:after="120" w:line="240" w:lineRule="auto"/>
        <w:jc w:val="both"/>
        <w:rPr>
          <w:rFonts w:asciiTheme="majorHAnsi" w:eastAsia="Calibri" w:hAnsiTheme="majorHAnsi" w:cstheme="majorHAnsi"/>
          <w:sz w:val="24"/>
          <w:szCs w:val="24"/>
          <w:lang w:eastAsia="it-IT"/>
        </w:rPr>
      </w:pPr>
      <w:r w:rsidRPr="00004BB1">
        <w:rPr>
          <w:rFonts w:asciiTheme="majorHAnsi" w:eastAsia="Calibri" w:hAnsiTheme="majorHAnsi" w:cstheme="majorHAnsi"/>
          <w:sz w:val="24"/>
          <w:szCs w:val="24"/>
          <w:lang w:eastAsia="it-IT"/>
        </w:rPr>
        <w:t>Le immagini</w:t>
      </w:r>
      <w:r w:rsidR="00FC05F0" w:rsidRPr="00004BB1">
        <w:rPr>
          <w:rFonts w:asciiTheme="majorHAnsi" w:eastAsia="Calibri" w:hAnsiTheme="majorHAnsi" w:cstheme="majorHAnsi"/>
          <w:sz w:val="24"/>
          <w:szCs w:val="24"/>
          <w:lang w:eastAsia="it-IT"/>
        </w:rPr>
        <w:t xml:space="preserve"> </w:t>
      </w:r>
      <w:r w:rsidRPr="00004BB1">
        <w:rPr>
          <w:rFonts w:asciiTheme="majorHAnsi" w:eastAsia="Calibri" w:hAnsiTheme="majorHAnsi" w:cstheme="majorHAnsi"/>
          <w:sz w:val="24"/>
          <w:szCs w:val="24"/>
          <w:lang w:eastAsia="it-IT"/>
        </w:rPr>
        <w:t xml:space="preserve">raccolte </w:t>
      </w:r>
      <w:r w:rsidR="00FC05F0" w:rsidRPr="00004BB1">
        <w:rPr>
          <w:rFonts w:asciiTheme="majorHAnsi" w:eastAsia="Calibri" w:hAnsiTheme="majorHAnsi" w:cstheme="majorHAnsi"/>
          <w:sz w:val="24"/>
          <w:szCs w:val="24"/>
          <w:lang w:eastAsia="it-IT"/>
        </w:rPr>
        <w:t>non saranno oggetto di trasferimento all’estero.</w:t>
      </w:r>
    </w:p>
    <w:p w14:paraId="77E288DF" w14:textId="1FA08655" w:rsidR="002C649A" w:rsidRPr="00004BB1" w:rsidRDefault="00FC05F0" w:rsidP="00CB5007">
      <w:pPr>
        <w:spacing w:before="120" w:after="120" w:line="240" w:lineRule="auto"/>
        <w:jc w:val="both"/>
        <w:rPr>
          <w:rFonts w:asciiTheme="majorHAnsi" w:eastAsia="Calibri" w:hAnsiTheme="majorHAnsi" w:cstheme="majorHAnsi"/>
          <w:b/>
          <w:sz w:val="24"/>
          <w:szCs w:val="24"/>
          <w:lang w:eastAsia="it-IT"/>
        </w:rPr>
      </w:pPr>
      <w:r w:rsidRPr="00004BB1">
        <w:rPr>
          <w:rFonts w:asciiTheme="majorHAnsi" w:eastAsia="Calibri" w:hAnsiTheme="majorHAnsi" w:cstheme="majorHAnsi"/>
          <w:b/>
          <w:sz w:val="24"/>
          <w:szCs w:val="24"/>
          <w:lang w:eastAsia="it-IT"/>
        </w:rPr>
        <w:t>Periodo di conservazione</w:t>
      </w:r>
    </w:p>
    <w:p w14:paraId="07E23610" w14:textId="221BCF31" w:rsidR="00A74E03" w:rsidRPr="00004BB1" w:rsidRDefault="00A74E03" w:rsidP="00CB5007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  <w:r w:rsidRPr="00004BB1">
        <w:rPr>
          <w:rFonts w:asciiTheme="majorHAnsi" w:eastAsia="Times New Roman" w:hAnsiTheme="majorHAnsi" w:cstheme="majorHAnsi"/>
          <w:sz w:val="24"/>
          <w:szCs w:val="24"/>
          <w:lang w:eastAsia="it-IT"/>
        </w:rPr>
        <w:t>Telecamere a postazione fissa: 7 giorni</w:t>
      </w:r>
    </w:p>
    <w:p w14:paraId="17965B94" w14:textId="7DC97202" w:rsidR="00473B1B" w:rsidRPr="00004BB1" w:rsidRDefault="00A74E03" w:rsidP="00004BB1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  <w:r w:rsidRPr="00004BB1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Telecamere OCR lettura targhe: 7 giorni </w:t>
      </w:r>
    </w:p>
    <w:p w14:paraId="478AF400" w14:textId="76138CA3" w:rsidR="0088300A" w:rsidRPr="00004BB1" w:rsidRDefault="00492202" w:rsidP="00CB5007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  <w:r w:rsidRPr="00004BB1">
        <w:rPr>
          <w:rFonts w:asciiTheme="majorHAnsi" w:eastAsia="Times New Roman" w:hAnsiTheme="majorHAnsi" w:cstheme="majorHAnsi"/>
          <w:sz w:val="24"/>
          <w:szCs w:val="24"/>
          <w:lang w:eastAsia="it-IT"/>
        </w:rPr>
        <w:t>Alla scadenza di tale periodo di conservazione, le immagini ve</w:t>
      </w:r>
      <w:r w:rsidR="00763413" w:rsidRPr="00004BB1">
        <w:rPr>
          <w:rFonts w:asciiTheme="majorHAnsi" w:eastAsia="Times New Roman" w:hAnsiTheme="majorHAnsi" w:cstheme="majorHAnsi"/>
          <w:sz w:val="24"/>
          <w:szCs w:val="24"/>
          <w:lang w:eastAsia="it-IT"/>
        </w:rPr>
        <w:t>rranno</w:t>
      </w:r>
      <w:r w:rsidRPr="00004BB1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 cancellate, </w:t>
      </w:r>
      <w:r w:rsidR="00CB5007" w:rsidRPr="00004BB1">
        <w:rPr>
          <w:rFonts w:asciiTheme="majorHAnsi" w:eastAsia="Times New Roman" w:hAnsiTheme="majorHAnsi" w:cstheme="majorHAnsi"/>
          <w:sz w:val="24"/>
          <w:szCs w:val="24"/>
          <w:lang w:eastAsia="it-IT"/>
        </w:rPr>
        <w:t>fatta salva</w:t>
      </w:r>
      <w:r w:rsidR="0088300A" w:rsidRPr="00004BB1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 l’eventuale necessità </w:t>
      </w:r>
      <w:r w:rsidR="00033D26" w:rsidRPr="00004BB1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di maggiore conservazione per finalità </w:t>
      </w:r>
      <w:r w:rsidR="0088300A" w:rsidRPr="00004BB1">
        <w:rPr>
          <w:rFonts w:asciiTheme="majorHAnsi" w:eastAsia="Times New Roman" w:hAnsiTheme="majorHAnsi" w:cstheme="majorHAnsi"/>
          <w:sz w:val="24"/>
          <w:szCs w:val="24"/>
          <w:lang w:eastAsia="it-IT"/>
        </w:rPr>
        <w:t>di accertamento</w:t>
      </w:r>
      <w:r w:rsidR="00033D26" w:rsidRPr="00004BB1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 illeciti penali</w:t>
      </w:r>
      <w:r w:rsidR="0088300A" w:rsidRPr="00004BB1">
        <w:rPr>
          <w:rFonts w:asciiTheme="majorHAnsi" w:eastAsia="Times New Roman" w:hAnsiTheme="majorHAnsi" w:cstheme="majorHAnsi"/>
          <w:sz w:val="24"/>
          <w:szCs w:val="24"/>
          <w:lang w:eastAsia="it-IT"/>
        </w:rPr>
        <w:t>, esercizio o difesa dei diritti del Titolare</w:t>
      </w:r>
      <w:r w:rsidR="00070752" w:rsidRPr="00004BB1">
        <w:rPr>
          <w:rFonts w:asciiTheme="majorHAnsi" w:eastAsia="Times New Roman" w:hAnsiTheme="majorHAnsi" w:cstheme="majorHAnsi"/>
          <w:sz w:val="24"/>
          <w:szCs w:val="24"/>
          <w:lang w:eastAsia="it-IT"/>
        </w:rPr>
        <w:t>.</w:t>
      </w:r>
    </w:p>
    <w:p w14:paraId="4419AB72" w14:textId="77777777" w:rsidR="00361082" w:rsidRPr="00004BB1" w:rsidRDefault="00361082" w:rsidP="00CB5007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</w:p>
    <w:p w14:paraId="67637EF2" w14:textId="77777777" w:rsidR="00361082" w:rsidRPr="00004BB1" w:rsidRDefault="00361082" w:rsidP="00CB5007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</w:p>
    <w:p w14:paraId="6D9DA4CE" w14:textId="77777777" w:rsidR="00361082" w:rsidRPr="00004BB1" w:rsidRDefault="00361082" w:rsidP="00CB5007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</w:p>
    <w:p w14:paraId="46FB918B" w14:textId="77777777" w:rsidR="00361082" w:rsidRPr="00004BB1" w:rsidRDefault="00361082" w:rsidP="00CB5007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</w:p>
    <w:p w14:paraId="0A23C038" w14:textId="56FE2E2C" w:rsidR="00677453" w:rsidRPr="00004BB1" w:rsidRDefault="00763413" w:rsidP="00CB5007">
      <w:pPr>
        <w:spacing w:before="120" w:after="120" w:line="240" w:lineRule="auto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  <w:r w:rsidRPr="00004BB1">
        <w:rPr>
          <w:rFonts w:asciiTheme="majorHAnsi" w:eastAsia="Calibri" w:hAnsiTheme="majorHAnsi" w:cstheme="majorHAnsi"/>
          <w:b/>
          <w:sz w:val="24"/>
          <w:szCs w:val="24"/>
        </w:rPr>
        <w:lastRenderedPageBreak/>
        <w:t>D</w:t>
      </w:r>
      <w:r w:rsidR="00677453" w:rsidRPr="00004BB1">
        <w:rPr>
          <w:rFonts w:asciiTheme="majorHAnsi" w:eastAsia="Calibri" w:hAnsiTheme="majorHAnsi" w:cstheme="majorHAnsi"/>
          <w:b/>
          <w:sz w:val="24"/>
          <w:szCs w:val="24"/>
        </w:rPr>
        <w:t>i</w:t>
      </w:r>
      <w:r w:rsidRPr="00004BB1">
        <w:rPr>
          <w:rFonts w:asciiTheme="majorHAnsi" w:eastAsia="Calibri" w:hAnsiTheme="majorHAnsi" w:cstheme="majorHAnsi"/>
          <w:b/>
          <w:sz w:val="24"/>
          <w:szCs w:val="24"/>
        </w:rPr>
        <w:t>ritti dei soggetti interessati</w:t>
      </w:r>
    </w:p>
    <w:p w14:paraId="2CF53D91" w14:textId="77777777" w:rsidR="001A208D" w:rsidRPr="00004BB1" w:rsidRDefault="001A208D" w:rsidP="001A208D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004BB1">
        <w:rPr>
          <w:rFonts w:asciiTheme="majorHAnsi" w:eastAsia="Times New Roman" w:hAnsiTheme="majorHAnsi" w:cstheme="majorHAnsi"/>
          <w:sz w:val="24"/>
          <w:szCs w:val="24"/>
        </w:rPr>
        <w:t xml:space="preserve">Sono riconosciuti agli interessati il diritto di ottenere conferma circa l’esistenza di trattamenti di dati/immagini che possano riguardarlo, il diritto di accesso e di cancellazione (fatta eccezione per i dati contenuti in atti che devono essere obbligatoriamente conservati e fatto salvo il periodo di conservazione legittima delle immagini) di cui agli articoli 15, 17 del G.D.P.R. 679/2016 </w:t>
      </w:r>
    </w:p>
    <w:p w14:paraId="5747A6A9" w14:textId="77777777" w:rsidR="001A208D" w:rsidRPr="00004BB1" w:rsidRDefault="001A208D" w:rsidP="001A208D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004BB1">
        <w:rPr>
          <w:rFonts w:asciiTheme="majorHAnsi" w:eastAsia="Times New Roman" w:hAnsiTheme="majorHAnsi" w:cstheme="majorHAnsi"/>
          <w:sz w:val="24"/>
          <w:szCs w:val="24"/>
        </w:rPr>
        <w:t xml:space="preserve">Non è concretamente esercitabile il diritto di aggiornamento o integrazione, nonché il diritto di rettifica e il diritto alla portabilità dei dati dei dati. </w:t>
      </w:r>
    </w:p>
    <w:p w14:paraId="2C058BFF" w14:textId="77777777" w:rsidR="001A208D" w:rsidRPr="00004BB1" w:rsidRDefault="001A208D" w:rsidP="001A208D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004BB1">
        <w:rPr>
          <w:rFonts w:asciiTheme="majorHAnsi" w:eastAsia="Times New Roman" w:hAnsiTheme="majorHAnsi" w:cstheme="majorHAnsi"/>
          <w:sz w:val="24"/>
          <w:szCs w:val="24"/>
        </w:rPr>
        <w:t>I diritti di limitazione e opposizione sono riconosciuti laddove esercitabili.</w:t>
      </w:r>
      <w:r w:rsidR="00070752" w:rsidRPr="00004BB1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</w:p>
    <w:p w14:paraId="4AE9B17D" w14:textId="0C838157" w:rsidR="00FC05F0" w:rsidRPr="00004BB1" w:rsidRDefault="00FC05F0" w:rsidP="001A208D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004BB1">
        <w:rPr>
          <w:rFonts w:asciiTheme="majorHAnsi" w:eastAsia="Times New Roman" w:hAnsiTheme="majorHAnsi" w:cstheme="majorHAnsi"/>
          <w:sz w:val="24"/>
          <w:szCs w:val="24"/>
        </w:rPr>
        <w:t>Per l’esercizio di tali diritti, è possibile rivolgersi al Titolare del trattamento oppure al DPO, i cui dati di contatto sono indicati sopra. Si informa infine che l’interessato ha la possibilità di proporre reclamo direttamente all’Autorità Garante per la Protezione dei Dati Personali, Piazza Venezia n.</w:t>
      </w:r>
      <w:r w:rsidR="009D0BE5" w:rsidRPr="00004BB1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Pr="00004BB1">
        <w:rPr>
          <w:rFonts w:asciiTheme="majorHAnsi" w:eastAsia="Times New Roman" w:hAnsiTheme="majorHAnsi" w:cstheme="majorHAnsi"/>
          <w:sz w:val="24"/>
          <w:szCs w:val="24"/>
        </w:rPr>
        <w:t>11 - 00187 Roma; email:</w:t>
      </w:r>
      <w:r w:rsidRPr="00004BB1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 </w:t>
      </w:r>
      <w:hyperlink r:id="rId10" w:history="1">
        <w:r w:rsidRPr="00004BB1">
          <w:rPr>
            <w:rStyle w:val="Collegamentoipertestuale"/>
            <w:rFonts w:asciiTheme="majorHAnsi" w:eastAsia="Times New Roman" w:hAnsiTheme="majorHAnsi" w:cstheme="majorHAnsi"/>
            <w:sz w:val="24"/>
            <w:szCs w:val="24"/>
            <w:lang w:eastAsia="it-IT"/>
          </w:rPr>
          <w:t>garante@gpdp.it</w:t>
        </w:r>
      </w:hyperlink>
      <w:r w:rsidRPr="00004BB1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   </w:t>
      </w:r>
      <w:proofErr w:type="spellStart"/>
      <w:r w:rsidRPr="00004BB1">
        <w:rPr>
          <w:rFonts w:asciiTheme="majorHAnsi" w:eastAsia="Times New Roman" w:hAnsiTheme="majorHAnsi" w:cstheme="majorHAnsi"/>
          <w:sz w:val="24"/>
          <w:szCs w:val="24"/>
          <w:lang w:eastAsia="it-IT"/>
        </w:rPr>
        <w:t>pec</w:t>
      </w:r>
      <w:proofErr w:type="spellEnd"/>
      <w:r w:rsidRPr="00004BB1">
        <w:rPr>
          <w:rFonts w:asciiTheme="majorHAnsi" w:eastAsia="Times New Roman" w:hAnsiTheme="majorHAnsi" w:cstheme="majorHAnsi"/>
          <w:sz w:val="24"/>
          <w:szCs w:val="24"/>
          <w:lang w:eastAsia="it-IT"/>
        </w:rPr>
        <w:t>: protocollo@pec.gpdp.it</w:t>
      </w:r>
    </w:p>
    <w:p w14:paraId="1E0536A9" w14:textId="56DF96BF" w:rsidR="002961C8" w:rsidRPr="00004BB1" w:rsidRDefault="002961C8" w:rsidP="002961C8">
      <w:pPr>
        <w:spacing w:before="120" w:after="120" w:line="240" w:lineRule="auto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  <w:r w:rsidRPr="00004BB1">
        <w:rPr>
          <w:rFonts w:asciiTheme="majorHAnsi" w:eastAsia="Calibri" w:hAnsiTheme="majorHAnsi" w:cstheme="majorHAnsi"/>
          <w:b/>
          <w:sz w:val="24"/>
          <w:szCs w:val="24"/>
        </w:rPr>
        <w:t xml:space="preserve">Informativa semplificata </w:t>
      </w:r>
    </w:p>
    <w:p w14:paraId="490EC670" w14:textId="77777777" w:rsidR="002961C8" w:rsidRPr="00004BB1" w:rsidRDefault="002961C8" w:rsidP="002961C8">
      <w:pPr>
        <w:spacing w:before="120" w:after="120" w:line="240" w:lineRule="auto"/>
        <w:jc w:val="both"/>
        <w:rPr>
          <w:rFonts w:asciiTheme="majorHAnsi" w:eastAsia="Calibri" w:hAnsiTheme="majorHAnsi" w:cstheme="majorHAnsi"/>
          <w:bCs/>
          <w:sz w:val="24"/>
          <w:szCs w:val="24"/>
        </w:rPr>
      </w:pPr>
      <w:r w:rsidRPr="00004BB1">
        <w:rPr>
          <w:rFonts w:asciiTheme="majorHAnsi" w:eastAsia="Calibri" w:hAnsiTheme="majorHAnsi" w:cstheme="majorHAnsi"/>
          <w:bCs/>
          <w:sz w:val="24"/>
          <w:szCs w:val="24"/>
        </w:rPr>
        <w:t>Le zone sottoposte ad acquisizione immagini sono segnalate con appositi segnali di avvertimento, conformemente a quanto indicato al punto 7.1 delle Linee Guida 3/2019 sulla videosorveglianza, facilmente visibili, intelligibili e chiaramente leggibili, in cui sono anche richiamate le finalità perseguite. Tali cartelli sono collocati prima di entrare nell’area monitorata o comunque nelle loro immediate vicinanze.</w:t>
      </w:r>
    </w:p>
    <w:p w14:paraId="6886BB36" w14:textId="343CA11F" w:rsidR="00677453" w:rsidRPr="00004BB1" w:rsidRDefault="00D13DFE" w:rsidP="00CB5007">
      <w:pPr>
        <w:spacing w:before="120" w:after="120" w:line="240" w:lineRule="auto"/>
        <w:rPr>
          <w:rFonts w:asciiTheme="majorHAnsi" w:hAnsiTheme="majorHAnsi" w:cstheme="majorHAnsi"/>
          <w:sz w:val="24"/>
          <w:szCs w:val="24"/>
        </w:rPr>
      </w:pPr>
      <w:r w:rsidRPr="00004BB1">
        <w:rPr>
          <w:rFonts w:asciiTheme="majorHAnsi" w:hAnsiTheme="majorHAnsi" w:cstheme="majorHAnsi"/>
          <w:sz w:val="24"/>
          <w:szCs w:val="24"/>
        </w:rPr>
        <w:t xml:space="preserve">Regolamento per l’installazione e l'utilizzo di sistemi di </w:t>
      </w:r>
      <w:bookmarkStart w:id="0" w:name="_GoBack"/>
      <w:bookmarkEnd w:id="0"/>
      <w:r w:rsidRPr="00004BB1">
        <w:rPr>
          <w:rFonts w:asciiTheme="majorHAnsi" w:hAnsiTheme="majorHAnsi" w:cstheme="majorHAnsi"/>
          <w:sz w:val="24"/>
          <w:szCs w:val="24"/>
        </w:rPr>
        <w:t>videosorveglianza nel territorio comunale disponibile su</w:t>
      </w:r>
      <w:r w:rsidR="0023663E">
        <w:rPr>
          <w:rFonts w:asciiTheme="majorHAnsi" w:hAnsiTheme="majorHAnsi" w:cstheme="majorHAnsi"/>
          <w:sz w:val="24"/>
          <w:szCs w:val="24"/>
        </w:rPr>
        <w:t xml:space="preserve"> sito internet dell’ Ente </w:t>
      </w:r>
      <w:r w:rsidR="007775C8">
        <w:rPr>
          <w:rFonts w:asciiTheme="majorHAnsi" w:hAnsiTheme="majorHAnsi" w:cstheme="majorHAnsi"/>
          <w:sz w:val="24"/>
          <w:szCs w:val="24"/>
        </w:rPr>
        <w:t xml:space="preserve">pubblico nella sezione “Regolamenti Comunali e modulistica” </w:t>
      </w:r>
      <w:r w:rsidR="0023663E">
        <w:rPr>
          <w:rFonts w:asciiTheme="majorHAnsi" w:hAnsiTheme="majorHAnsi" w:cstheme="majorHAnsi"/>
          <w:sz w:val="24"/>
          <w:szCs w:val="24"/>
        </w:rPr>
        <w:t xml:space="preserve">accedendo </w:t>
      </w:r>
      <w:r w:rsidR="007775C8">
        <w:rPr>
          <w:rFonts w:asciiTheme="majorHAnsi" w:hAnsiTheme="majorHAnsi" w:cstheme="majorHAnsi"/>
          <w:sz w:val="24"/>
          <w:szCs w:val="24"/>
        </w:rPr>
        <w:t xml:space="preserve">direttamente </w:t>
      </w:r>
      <w:r w:rsidR="0023663E">
        <w:rPr>
          <w:rFonts w:asciiTheme="majorHAnsi" w:hAnsiTheme="majorHAnsi" w:cstheme="majorHAnsi"/>
          <w:sz w:val="24"/>
          <w:szCs w:val="24"/>
        </w:rPr>
        <w:t xml:space="preserve">al seguente link: </w:t>
      </w:r>
      <w:r w:rsidR="0023663E" w:rsidRPr="0023663E">
        <w:rPr>
          <w:rFonts w:asciiTheme="majorHAnsi" w:hAnsiTheme="majorHAnsi" w:cstheme="majorHAnsi"/>
          <w:sz w:val="24"/>
          <w:szCs w:val="24"/>
        </w:rPr>
        <w:t>https://municipium-images-production.s3-eu-west-1.amazonaws.com/s3/821/allegati/regolamento-di-videosorveglianza.pdf</w:t>
      </w:r>
    </w:p>
    <w:p w14:paraId="7DCE62BA" w14:textId="048A25DF" w:rsidR="00070752" w:rsidRPr="000678EB" w:rsidRDefault="00070752" w:rsidP="00CB5007">
      <w:pPr>
        <w:spacing w:before="120" w:after="120" w:line="240" w:lineRule="auto"/>
        <w:rPr>
          <w:rFonts w:asciiTheme="majorHAnsi" w:hAnsiTheme="majorHAnsi" w:cstheme="majorHAnsi"/>
          <w:sz w:val="24"/>
          <w:szCs w:val="24"/>
        </w:rPr>
      </w:pPr>
      <w:r w:rsidRPr="00004BB1">
        <w:rPr>
          <w:rFonts w:asciiTheme="majorHAnsi" w:hAnsiTheme="majorHAnsi" w:cstheme="majorHAnsi"/>
          <w:sz w:val="24"/>
          <w:szCs w:val="24"/>
        </w:rPr>
        <w:t xml:space="preserve">Data revisione: </w:t>
      </w:r>
      <w:r w:rsidR="0023663E">
        <w:rPr>
          <w:rFonts w:asciiTheme="majorHAnsi" w:hAnsiTheme="majorHAnsi" w:cstheme="majorHAnsi"/>
          <w:sz w:val="24"/>
          <w:szCs w:val="24"/>
        </w:rPr>
        <w:t>20.03.2026</w:t>
      </w:r>
    </w:p>
    <w:sectPr w:rsidR="00070752" w:rsidRPr="000678EB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713497" w14:textId="77777777" w:rsidR="00F86039" w:rsidRDefault="00F86039" w:rsidP="00B65B41">
      <w:pPr>
        <w:spacing w:after="0" w:line="240" w:lineRule="auto"/>
      </w:pPr>
      <w:r>
        <w:separator/>
      </w:r>
    </w:p>
  </w:endnote>
  <w:endnote w:type="continuationSeparator" w:id="0">
    <w:p w14:paraId="4658DC43" w14:textId="77777777" w:rsidR="00F86039" w:rsidRDefault="00F86039" w:rsidP="00B65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14E2DF" w14:textId="77777777" w:rsidR="00F86039" w:rsidRDefault="00F86039" w:rsidP="00B65B41">
      <w:pPr>
        <w:spacing w:after="0" w:line="240" w:lineRule="auto"/>
      </w:pPr>
      <w:r>
        <w:separator/>
      </w:r>
    </w:p>
  </w:footnote>
  <w:footnote w:type="continuationSeparator" w:id="0">
    <w:p w14:paraId="7B3F83C5" w14:textId="77777777" w:rsidR="00F86039" w:rsidRDefault="00F86039" w:rsidP="00B65B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73A3D" w14:textId="094A6006" w:rsidR="00B65B41" w:rsidRDefault="00B65B41" w:rsidP="00F66672">
    <w:pPr>
      <w:pStyle w:val="Intestazione"/>
      <w:jc w:val="center"/>
    </w:pPr>
  </w:p>
  <w:p w14:paraId="63394195" w14:textId="39B6FBAF" w:rsidR="00492202" w:rsidRDefault="00492202" w:rsidP="00492202">
    <w:pPr>
      <w:pStyle w:val="Intestazione"/>
    </w:pPr>
  </w:p>
  <w:p w14:paraId="3BE24C74" w14:textId="77777777" w:rsidR="00492202" w:rsidRPr="00492202" w:rsidRDefault="00492202" w:rsidP="0049220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E135F7"/>
    <w:multiLevelType w:val="hybridMultilevel"/>
    <w:tmpl w:val="E398DE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811B36"/>
    <w:multiLevelType w:val="hybridMultilevel"/>
    <w:tmpl w:val="3FEE08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55A8E"/>
    <w:multiLevelType w:val="hybridMultilevel"/>
    <w:tmpl w:val="87D2F748"/>
    <w:lvl w:ilvl="0" w:tplc="626A146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6D60390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B41"/>
    <w:rsid w:val="000035AD"/>
    <w:rsid w:val="00004BB1"/>
    <w:rsid w:val="00011CAF"/>
    <w:rsid w:val="00013E2B"/>
    <w:rsid w:val="00033D26"/>
    <w:rsid w:val="000643EF"/>
    <w:rsid w:val="00064E40"/>
    <w:rsid w:val="000670AD"/>
    <w:rsid w:val="000678EB"/>
    <w:rsid w:val="00070752"/>
    <w:rsid w:val="00093D1C"/>
    <w:rsid w:val="000A03FC"/>
    <w:rsid w:val="000F10D7"/>
    <w:rsid w:val="001140EC"/>
    <w:rsid w:val="00150E66"/>
    <w:rsid w:val="00150F78"/>
    <w:rsid w:val="0016089F"/>
    <w:rsid w:val="001671B9"/>
    <w:rsid w:val="00190C5C"/>
    <w:rsid w:val="00196369"/>
    <w:rsid w:val="00197579"/>
    <w:rsid w:val="001A208D"/>
    <w:rsid w:val="001C666A"/>
    <w:rsid w:val="001C79AF"/>
    <w:rsid w:val="0023663E"/>
    <w:rsid w:val="00257867"/>
    <w:rsid w:val="0027761D"/>
    <w:rsid w:val="002925B4"/>
    <w:rsid w:val="002961C8"/>
    <w:rsid w:val="002C649A"/>
    <w:rsid w:val="00361082"/>
    <w:rsid w:val="00362096"/>
    <w:rsid w:val="00365418"/>
    <w:rsid w:val="003928D8"/>
    <w:rsid w:val="0039305A"/>
    <w:rsid w:val="003A0F93"/>
    <w:rsid w:val="003E1BEF"/>
    <w:rsid w:val="00406A19"/>
    <w:rsid w:val="00415D61"/>
    <w:rsid w:val="004236D5"/>
    <w:rsid w:val="00473B1B"/>
    <w:rsid w:val="00492202"/>
    <w:rsid w:val="004E4683"/>
    <w:rsid w:val="005153BF"/>
    <w:rsid w:val="00560422"/>
    <w:rsid w:val="005F3F80"/>
    <w:rsid w:val="00601FBE"/>
    <w:rsid w:val="00614C1B"/>
    <w:rsid w:val="00657982"/>
    <w:rsid w:val="0067319E"/>
    <w:rsid w:val="00677453"/>
    <w:rsid w:val="006866EA"/>
    <w:rsid w:val="006A2229"/>
    <w:rsid w:val="006B60C6"/>
    <w:rsid w:val="006F45DE"/>
    <w:rsid w:val="00720DEE"/>
    <w:rsid w:val="00725CB6"/>
    <w:rsid w:val="007305FD"/>
    <w:rsid w:val="007371E3"/>
    <w:rsid w:val="00763413"/>
    <w:rsid w:val="00763A70"/>
    <w:rsid w:val="007775C8"/>
    <w:rsid w:val="007D6F25"/>
    <w:rsid w:val="007E759C"/>
    <w:rsid w:val="007F3042"/>
    <w:rsid w:val="00814BC8"/>
    <w:rsid w:val="0084717B"/>
    <w:rsid w:val="0085484E"/>
    <w:rsid w:val="00857365"/>
    <w:rsid w:val="0087175B"/>
    <w:rsid w:val="008756BE"/>
    <w:rsid w:val="0088300A"/>
    <w:rsid w:val="008875C0"/>
    <w:rsid w:val="008B3A87"/>
    <w:rsid w:val="00934EED"/>
    <w:rsid w:val="0096143F"/>
    <w:rsid w:val="009852A7"/>
    <w:rsid w:val="009A1361"/>
    <w:rsid w:val="009D0BE5"/>
    <w:rsid w:val="00A04D81"/>
    <w:rsid w:val="00A22A46"/>
    <w:rsid w:val="00A27665"/>
    <w:rsid w:val="00A317D4"/>
    <w:rsid w:val="00A62693"/>
    <w:rsid w:val="00A74E03"/>
    <w:rsid w:val="00A84A19"/>
    <w:rsid w:val="00B13EE4"/>
    <w:rsid w:val="00B36D8B"/>
    <w:rsid w:val="00B65B41"/>
    <w:rsid w:val="00B82674"/>
    <w:rsid w:val="00BB26A8"/>
    <w:rsid w:val="00BB3D3B"/>
    <w:rsid w:val="00BE029C"/>
    <w:rsid w:val="00C104FF"/>
    <w:rsid w:val="00C13475"/>
    <w:rsid w:val="00C211FB"/>
    <w:rsid w:val="00C42383"/>
    <w:rsid w:val="00C74C3E"/>
    <w:rsid w:val="00C85E56"/>
    <w:rsid w:val="00CB5007"/>
    <w:rsid w:val="00D13DFE"/>
    <w:rsid w:val="00D414D3"/>
    <w:rsid w:val="00D576CB"/>
    <w:rsid w:val="00D652FC"/>
    <w:rsid w:val="00D65E3C"/>
    <w:rsid w:val="00D66C1B"/>
    <w:rsid w:val="00D74EB3"/>
    <w:rsid w:val="00DA2931"/>
    <w:rsid w:val="00E83136"/>
    <w:rsid w:val="00E84FFE"/>
    <w:rsid w:val="00EA39B3"/>
    <w:rsid w:val="00ED6EBA"/>
    <w:rsid w:val="00F2390B"/>
    <w:rsid w:val="00F66672"/>
    <w:rsid w:val="00F760A1"/>
    <w:rsid w:val="00F847E9"/>
    <w:rsid w:val="00F86039"/>
    <w:rsid w:val="00FA78E6"/>
    <w:rsid w:val="00FB0299"/>
    <w:rsid w:val="00FB1521"/>
    <w:rsid w:val="00FC05F0"/>
    <w:rsid w:val="00FC283B"/>
    <w:rsid w:val="00FD1EBF"/>
    <w:rsid w:val="00FF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E6E71"/>
  <w15:docId w15:val="{538E531D-5008-47B3-974F-0464C628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65B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65B41"/>
  </w:style>
  <w:style w:type="paragraph" w:styleId="Pidipagina">
    <w:name w:val="footer"/>
    <w:basedOn w:val="Normale"/>
    <w:link w:val="PidipaginaCarattere"/>
    <w:uiPriority w:val="99"/>
    <w:unhideWhenUsed/>
    <w:rsid w:val="00B65B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65B4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05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05FD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39305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C666A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C666A"/>
    <w:rPr>
      <w:color w:val="605E5C"/>
      <w:shd w:val="clear" w:color="auto" w:fill="E1DFDD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922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492202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EA39B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A39B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A39B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A39B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A39B3"/>
    <w:rPr>
      <w:b/>
      <w:bCs/>
      <w:sz w:val="20"/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064E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78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garante@gpdp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e007b4-5938-4331-b5be-fb066ceb80c4" xsi:nil="true"/>
    <lcf76f155ced4ddcb4097134ff3c332f xmlns="a6f9ed16-8f03-453f-88f1-7e102db1db7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31B7A5DD3FF64A80CCAD62AE45E1FB" ma:contentTypeVersion="15" ma:contentTypeDescription="Creare un nuovo documento." ma:contentTypeScope="" ma:versionID="562b329821c213eacb1ddf8f08bda9ac">
  <xsd:schema xmlns:xsd="http://www.w3.org/2001/XMLSchema" xmlns:xs="http://www.w3.org/2001/XMLSchema" xmlns:p="http://schemas.microsoft.com/office/2006/metadata/properties" xmlns:ns2="e2e007b4-5938-4331-b5be-fb066ceb80c4" xmlns:ns3="a6f9ed16-8f03-453f-88f1-7e102db1db7a" targetNamespace="http://schemas.microsoft.com/office/2006/metadata/properties" ma:root="true" ma:fieldsID="d9d9c8d37e2fff7caf688a16e5bf1fef" ns2:_="" ns3:_="">
    <xsd:import namespace="e2e007b4-5938-4331-b5be-fb066ceb80c4"/>
    <xsd:import namespace="a6f9ed16-8f03-453f-88f1-7e102db1db7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e007b4-5938-4331-b5be-fb066ceb80c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Colonna per tutti i valori di tassonomia" ma:hidden="true" ma:list="{b1827391-1d7f-41d1-b1ea-df9618e32420}" ma:internalName="TaxCatchAll" ma:showField="CatchAllData" ma:web="e2e007b4-5938-4331-b5be-fb066ceb80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9ed16-8f03-453f-88f1-7e102db1d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099e12b8-b9ad-4c9a-b9ad-d584065db0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7F1AA1-432C-46E4-B49F-23F20A6D5B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91E02F-B017-4959-AE0B-428FCC4AF8BA}">
  <ds:schemaRefs>
    <ds:schemaRef ds:uri="http://schemas.microsoft.com/office/2006/metadata/properties"/>
    <ds:schemaRef ds:uri="http://schemas.microsoft.com/office/infopath/2007/PartnerControls"/>
    <ds:schemaRef ds:uri="e2e007b4-5938-4331-b5be-fb066ceb80c4"/>
    <ds:schemaRef ds:uri="a6f9ed16-8f03-453f-88f1-7e102db1db7a"/>
  </ds:schemaRefs>
</ds:datastoreItem>
</file>

<file path=customXml/itemProps3.xml><?xml version="1.0" encoding="utf-8"?>
<ds:datastoreItem xmlns:ds="http://schemas.openxmlformats.org/officeDocument/2006/customXml" ds:itemID="{0C2782AE-4D06-4DC4-BF7B-1A0378F7B5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e007b4-5938-4331-b5be-fb066ceb80c4"/>
    <ds:schemaRef ds:uri="a6f9ed16-8f03-453f-88f1-7e102db1d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1072</Words>
  <Characters>6116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Riccardo Marchesi</dc:creator>
  <cp:lastModifiedBy>Riccardo Marchesi</cp:lastModifiedBy>
  <cp:revision>4</cp:revision>
  <cp:lastPrinted>2018-07-23T13:35:00Z</cp:lastPrinted>
  <dcterms:created xsi:type="dcterms:W3CDTF">2026-03-20T14:56:00Z</dcterms:created>
  <dcterms:modified xsi:type="dcterms:W3CDTF">2026-03-20T15:28:00Z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0x0101000B31B7A5DD3FF64A80CCAD62AE45E1FB</vt:lpwstr>
  </property>
  <property fmtid="{D5CDD505-2E9C-101B-9397-08002B2CF9AE}" pid="3" name="MediaServiceImageTags">
    <vt:lpwstr/>
  </property>
</Properties>
</file>