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 e entrate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Verifiche superfici immobili soggetti a tariffa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Verifiche superfici immobili soggetti a tariffa.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