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 e entrate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Verifica contabile del recupero di rifiuti assimilati delle imprese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Verifica contabile del recupero di rifiuti assimilati delle imprese.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