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Sanzioni per interventi eseguiti in assenza o difformita' dalla segnalazione certificata di inizio attivita'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Sanzioni per interventi eseguiti in assenza o difformita' dalla segnalazione certificata di inizio attivita'.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