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giuridica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Mobilita' ex art. 34 bis, D.Lgs. 165/2001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Mobilita' ex art. 34 bis, D.Lgs. 165/2001.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