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er"/>
        <w:tabs>
          <w:tab w:val="clear" w:pos="4819"/>
          <w:tab w:val="clear" w:pos="9638"/>
          <w:tab w:val="left" w:pos="495" w:leader="none"/>
          <w:tab w:val="center" w:pos="5296" w:leader="none"/>
        </w:tabs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ab/>
        <w:tab/>
        <w:t xml:space="preserve">ORDINE DEL GIORNO CONSIGLIO COMUNALE  </w:t>
      </w:r>
    </w:p>
    <w:p>
      <w:pPr>
        <w:pStyle w:val="Header"/>
        <w:tabs>
          <w:tab w:val="clear" w:pos="4819"/>
          <w:tab w:val="clear" w:pos="9638"/>
        </w:tabs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del 06/11/2026 ore 17:00</w:t>
      </w:r>
    </w:p>
    <w:p>
      <w:pPr>
        <w:pStyle w:val="Header"/>
        <w:tabs>
          <w:tab w:val="clear" w:pos="4819"/>
          <w:tab w:val="clear" w:pos="9638"/>
        </w:tabs>
        <w:jc w:val="center"/>
        <w:rPr>
          <w:rFonts w:ascii="Calibri" w:hAnsi="Calibri" w:cs="Calibri"/>
          <w:sz w:val="20"/>
          <w:szCs w:val="20"/>
          <w:lang w:eastAsia="it-IT"/>
        </w:rPr>
      </w:pPr>
      <w:r>
        <w:rPr>
          <w:rFonts w:cs="Calibri" w:ascii="Calibri" w:hAnsi="Calibri"/>
          <w:b/>
          <w:sz w:val="28"/>
          <w:szCs w:val="28"/>
        </w:rPr>
        <w:t xml:space="preserve"> </w:t>
      </w:r>
    </w:p>
    <w:tbl>
      <w:tblPr>
        <w:tblW w:w="10620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31"/>
        <w:gridCol w:w="6979"/>
        <w:gridCol w:w="1438"/>
        <w:gridCol w:w="1472"/>
      </w:tblGrid>
      <w:tr>
        <w:trPr>
          <w:trHeight w:val="546" w:hRule="atLeast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Nr. Progr.</w:t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Oggetto: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Assessore competente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sz w:val="20"/>
                <w:szCs w:val="20"/>
                <w:lang w:eastAsia="it-IT"/>
              </w:rPr>
              <w:t>Dirigente competente</w:t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APPROVAZIONE VERBALI SEDUTA PRECEDENTE DEL 26/09/2026</w:t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INTERROGAZIONE A INIZIATIVA DEI CONSIGLIERI COMUNALI AURORA BOTTIGLIERI, IACOPO ZAPPASODI, MARGHERITA SORGE, FABIO URBINATI AD OGGETTO: “NUOVO OSPEDALE DI SAN BENEDETTO DEL TRONTO – STATO DELLA PROCEDURA DI AFFIDAMENTI DELLA PROGETTAZIONE (GARA SUAM MARCHE PS 05/2025 – G10695), RISPETTO DEI TERMINI MASSIMI DI LEGGE (D. LGS. 36/2023), PROGRAMMAZIONE REGIONALE E COPERTURA FINANZIARIA DELL’OPERA” (PROT. 81682 DEL 06/10/2026)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INTERROGAZIONE A INIZIATIVA DEI CONSIGLIERI COMUNALI AURORA BOTTIGLIERI, IACOPO ZAPPASODI, MARGHERITA SORGE, FABIO URBINATI, PAOLO CANDUCCI, ROBERTO BOVARA, FABRIZIO LEONE, ANTONIO SANTE ALFONSI AD OGGETTO: LAVORI DI MANUTENZIONE STRAORDINARIA CENTRO DIURNO L'ARCOBALENO 1 E 2 (PROT. N. 88561 DEL 28/10/2026)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INTERROGAZIONE A INIZIATIVA DEI CONSIGLIERI COMUNALI PAOLO CANDUC</w:t>
            </w: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ci</w:t>
            </w: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 xml:space="preserve"> E ROBERTO BOVARA AD OGGETTO: “RECUPERO VILLA CERBONI RAMBELLI ED EX PALAZZO COMUNALE” (PROT. N. 88944 DEL 29/10/2026)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LINEE PROGRAMMATICHE RELATIVE ALLE AZIONI E AI PROGETTI DA REALIZZARE NEL CORSO DEL MANDATO AMMINISTRATIVO 2026/2031 (PROGRAMMA DI MANDATO 2026-2031). APPROVAZIONE AI SENSI DELL'ART. 46, COMMA 3, DEL D.LGS. 18 AGOSTO 2000, N. 267 E DELL'ART. 13 DELLO STATUTO COMUNALE.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SINDACO</w:t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APPROVAZIONE DOCUMENTO UNICO DI PROGRAMMAZIONE (DUP) PERIODO 2027 – 2029 (ART. 170 DEL D.LGS. N. 267/2000 E PRINCIPIO CONTABILE APPLICATO ALL. 4/1 DEL D.LGS 118/2011) E VERIFICA STATO DI ATTUAZIONE DEI PROGRAMMI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Antimo di francesco</w:t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Antonio rosati</w:t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 w:val="false"/>
                <w:iCs w:val="false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 w:val="false"/>
                <w:iCs w:val="false"/>
                <w:caps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ARTICOLO 194, COMMA 1, LETTERA A) DEL D.LGS 18 AGOSTO 2000 N. 267 -  RICONOSCIMENTO DEBITO FUORI BILANCIO IN CONSEGUENZA DELL’AVVISO DI LIQUIDAZIONE DELL’IMPOSTA DI REGISTRO RELATIVA ALLA SENTENZA CIVILE N. 41/2026 DEL TRIBUNALE DI ASCOLI PICENO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Antimo di francesco</w:t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Antonio rosati</w:t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8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VARIAZIONI AL BILANCIO DI PREVISIONE 2026/2028 AI SENSI L’ART. 175 DEL D.LGS. N. 267/2000 E S.M.I. CON APPLICAZIONE QUOTA DI PARTE DISPONIBILE DEL RISULTATO DI AMMINISTRAZIONE 2025 A FAVORE DEL SERVIZIO CULTURA E CON RIMODULAZIONE DI DESTINAZIONE DI UNA ULTERIORE QUOTA DI PARTE DISPONIBILE DEL RISULTATO DI AMMINISTRAZIONE 2025 A SERVIZIO DELL’AREA LAVORI PUBBLICI E PATRIMONIO E DELL’AREA COMUNITÀ</w:t>
            </w:r>
          </w:p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Antimo di francesco</w:t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Antonio rosati</w:t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Calibri" w:hAnsi="Calibri" w:cs="Calibri"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PALAZZINA AZZURRA: MODIFICA ART. 18 DEL REGOLAMENTO PER L'UTILIZZO DELLA PALAZZINA AZZURRA E NOMINA DI DUE RAPPRESENTANTI DEL CONSIGLIO COMUNALE NEL COMITATO COMUNALE DELLE ARTI VISIVE</w:t>
            </w:r>
          </w:p>
          <w:p>
            <w:pPr>
              <w:pStyle w:val="Normal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Cinzia campanelli</w:t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Antonio rosati</w:t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caps/>
              </w:rPr>
            </w:pPr>
            <w:r>
              <w:rPr>
                <w:rFonts w:cs="Calibri" w:ascii="Calibri" w:hAnsi="Calibri"/>
                <w:caps/>
                <w:sz w:val="20"/>
                <w:szCs w:val="20"/>
                <w:lang w:eastAsia="it-IT"/>
              </w:rPr>
              <w:t>Consorzio Universitario Piceno. Approvazione della proroga ventennale della durata del Consorzio sino al 21 maggio 2050 e dello schema di Convenzione Quadro. Autorizzazione alla sottoscrizione.</w:t>
            </w:r>
          </w:p>
          <w:p>
            <w:pPr>
              <w:pStyle w:val="Normal"/>
              <w:jc w:val="both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Cinzia campanelli</w:t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Antonio rosati</w:t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rStyle w:val="Emphasis"/>
                <w:rFonts w:eastAsia="Times New Roman" w:cs="Calibri" w:ascii="Calibri" w:hAnsi="Calibri"/>
                <w:i w:val="false"/>
                <w:iCs w:val="false"/>
                <w:caps/>
                <w:color w:val="auto"/>
                <w:kern w:val="0"/>
                <w:sz w:val="20"/>
                <w:szCs w:val="20"/>
                <w:lang w:val="it-IT" w:eastAsia="it-IT" w:bidi="ar-SA"/>
              </w:rPr>
              <w:t>"Procedimento di Autorizzazione Unica ZES ai sensi dell’articolo 15 del D.L. 19 settembre 2023, n.124, convertito, con modificazioni, dalla legge 13 novembre 2023, n.162 – Intervento di demolizione di aree produttive dismesse e realizzazione di un impianto automatizzato di stoccaggio frigorifero a bassa temperatura, in variante al PRG. Proponente: Associazione di Produttori PROMARCHE. Indirizzi per l’espressione della posizione comunale nella conferenza di servizi sincrona ai sensi degli articoli 14-bis e seguenti della legge n.241/1990".</w:t>
            </w:r>
          </w:p>
          <w:p>
            <w:pPr>
              <w:pStyle w:val="Normal"/>
              <w:snapToGrid w:val="false"/>
              <w:jc w:val="both"/>
              <w:rPr>
                <w:caps/>
              </w:rPr>
            </w:pPr>
            <w:r>
              <w:rPr>
                <w:caps/>
              </w:rPr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  <w:t>SINDACO</w:t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  <w:tr>
        <w:trPr>
          <w:trHeight w:val="546" w:hRule="atLeast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  <w:t>12</w:t>
            </w:r>
          </w:p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caps/>
                <w:sz w:val="20"/>
                <w:szCs w:val="20"/>
                <w:lang w:eastAsia="it-IT"/>
              </w:rPr>
            </w:r>
          </w:p>
        </w:tc>
        <w:tc>
          <w:tcPr>
            <w:tcW w:w="6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caps/>
              </w:rPr>
            </w:pPr>
            <w:r>
              <w:rPr>
                <w:rStyle w:val="Emphasis"/>
                <w:rFonts w:eastAsia="Times New Roman" w:cs="Calibri" w:ascii="Calibri" w:hAnsi="Calibri"/>
                <w:i w:val="false"/>
                <w:iCs w:val="false"/>
                <w:caps/>
                <w:color w:val="auto"/>
                <w:kern w:val="0"/>
                <w:sz w:val="20"/>
                <w:szCs w:val="20"/>
                <w:lang w:val="it-IT" w:eastAsia="it-IT" w:bidi="ar-SA"/>
              </w:rPr>
              <w:t>MOZIONE A INIZIATIVA DEI CONSIGLIERI COMUNALI PAOLO CANDUCCI E ROBERTO BOVARA AD OGGETTO: “modifica dell’art. 3.2, lett. b), del Regolamento concernente norme sull’utilizzazione del litorale marittimo e dell’art. 9, comma 32, del Regolamento comunale per la tutela e il benessere degli animali” (PROT. N. 88944 DEL 29/10/2026)</w:t>
            </w:r>
          </w:p>
          <w:p>
            <w:pPr>
              <w:pStyle w:val="Normal"/>
              <w:snapToGrid w:val="false"/>
              <w:jc w:val="both"/>
              <w:rPr>
                <w:caps/>
              </w:rPr>
            </w:pPr>
            <w:r>
              <w:rPr>
                <w:caps/>
              </w:rPr>
            </w: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Calibri" w:hAnsi="Calibri" w:cs="Calibri"/>
                <w:i/>
                <w:iCs/>
                <w:caps/>
                <w:sz w:val="20"/>
                <w:szCs w:val="20"/>
                <w:lang w:eastAsia="it-IT"/>
              </w:rPr>
            </w:pPr>
            <w:r>
              <w:rPr>
                <w:rFonts w:cs="Calibri" w:ascii="Calibri" w:hAnsi="Calibri"/>
                <w:i/>
                <w:iCs/>
                <w:caps/>
                <w:sz w:val="20"/>
                <w:szCs w:val="20"/>
                <w:lang w:eastAsia="it-IT"/>
              </w:rPr>
            </w:r>
          </w:p>
        </w:tc>
      </w:tr>
    </w:tbl>
    <w:p>
      <w:pPr>
        <w:pStyle w:val="Normal"/>
        <w:jc w:val="both"/>
        <w:rPr>
          <w:rFonts w:ascii="Calibri" w:hAnsi="Calibri" w:cs="Calibri"/>
          <w:sz w:val="20"/>
          <w:szCs w:val="20"/>
          <w:lang w:eastAsia="it-IT"/>
        </w:rPr>
      </w:pPr>
      <w:r>
        <w:rPr>
          <w:rFonts w:cs="Calibri" w:ascii="Calibri" w:hAnsi="Calibri"/>
          <w:sz w:val="20"/>
          <w:szCs w:val="20"/>
          <w:lang w:eastAsia="it-IT"/>
        </w:rPr>
        <w:t xml:space="preserve">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567" w:right="746" w:gutter="0" w:header="181" w:top="1701" w:footer="119" w:bottom="28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swiss"/>
    <w:pitch w:val="variable"/>
  </w:font>
  <w:font w:name="Bahnschrift Light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Viale Alcide De Gasperi, 124 – 63074 San Benedetto del Tronto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Tel.0735/794 411     Fax 0735/794 441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Viale Alcide De Gasperi, 124 – 63074 San Benedetto del Tronto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  <w:t>Tel.0735/794 411     Fax 0735/794 441</w:t>
    </w:r>
  </w:p>
  <w:p>
    <w:pPr>
      <w:pStyle w:val="Footer"/>
      <w:jc w:val="center"/>
      <w:rPr>
        <w:i/>
        <w:iCs/>
        <w:sz w:val="22"/>
        <w:szCs w:val="22"/>
      </w:rPr>
    </w:pPr>
    <w:r>
      <w:rPr>
        <w:i/>
        <w:iCs/>
        <w:sz w:val="22"/>
        <w:szCs w:val="2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Bahnschrift Light" w:hAnsi="Bahnschrift Light" w:cs="Bahnschrift Light"/>
        <w:i/>
      </w:rPr>
    </w:pPr>
    <w:r>
      <w:rPr/>
      <w:drawing>
        <wp:inline distT="0" distB="0" distL="0" distR="0">
          <wp:extent cx="2721610" cy="769620"/>
          <wp:effectExtent l="0" t="0" r="0" b="0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7" t="-513" r="-127" b="-513"/>
                  <a:stretch>
                    <a:fillRect/>
                  </a:stretch>
                </pic:blipFill>
                <pic:spPr bwMode="auto">
                  <a:xfrm>
                    <a:off x="0" y="0"/>
                    <a:ext cx="2721610" cy="769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  <w:t>Servizio Segreteria Generale</w:t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Bahnschrift Light" w:hAnsi="Bahnschrift Light" w:cs="Bahnschrift Light"/>
        <w:i/>
      </w:rPr>
    </w:pPr>
    <w:r>
      <w:rPr/>
      <w:drawing>
        <wp:inline distT="0" distB="0" distL="0" distR="0">
          <wp:extent cx="2721610" cy="769620"/>
          <wp:effectExtent l="0" t="0" r="0" b="0"/>
          <wp:docPr id="2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27" t="-513" r="-127" b="-513"/>
                  <a:stretch>
                    <a:fillRect/>
                  </a:stretch>
                </pic:blipFill>
                <pic:spPr bwMode="auto">
                  <a:xfrm>
                    <a:off x="0" y="0"/>
                    <a:ext cx="2721610" cy="7696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  <w:t>Servizio Segreteria Generale</w:t>
    </w:r>
  </w:p>
  <w:p>
    <w:pPr>
      <w:pStyle w:val="Header"/>
      <w:jc w:val="center"/>
      <w:rPr>
        <w:rFonts w:ascii="Bahnschrift Light" w:hAnsi="Bahnschrift Light" w:cs="Bahnschrift Light"/>
        <w:i/>
      </w:rPr>
    </w:pPr>
    <w:r>
      <w:rPr>
        <w:rFonts w:cs="Bahnschrift Light" w:ascii="Bahnschrift Light" w:hAnsi="Bahnschrift Light"/>
        <w:i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pStyle w:val="Heading1"/>
      <w:lvlText w:val="Articolo %1."/>
      <w:lvlJc w:val="left"/>
      <w:pPr>
        <w:tabs>
          <w:tab w:val="num" w:pos="1440"/>
        </w:tabs>
        <w:ind w:left="0" w:hanging="0"/>
      </w:pPr>
      <w:rPr/>
    </w:lvl>
    <w:lvl w:ilvl="1">
      <w:start w:val="1"/>
      <w:numFmt w:val="decimalZero"/>
      <w:pStyle w:val="Heading2"/>
      <w:lvlText w:val="Sezione %1.%2"/>
      <w:lvlJc w:val="left"/>
      <w:pPr>
        <w:tabs>
          <w:tab w:val="num" w:pos="1080"/>
        </w:tabs>
        <w:ind w:left="0" w:hanging="0"/>
      </w:pPr>
      <w:rPr/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/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/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/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/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/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/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BodyText"/>
    <w:qFormat/>
    <w:pPr>
      <w:keepNext w:val="true"/>
      <w:numPr>
        <w:ilvl w:val="4"/>
        <w:numId w:val="1"/>
      </w:numPr>
      <w:jc w:val="center"/>
      <w:outlineLvl w:val="4"/>
    </w:pPr>
    <w:rPr>
      <w:rFonts w:ascii="Tahoma" w:hAnsi="Tahoma" w:eastAsia="Arial Unicode MS" w:cs="Tahoma"/>
      <w:b/>
      <w:bCs/>
      <w:sz w:val="20"/>
      <w:szCs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14z0">
    <w:name w:val="WW8Num14z0"/>
    <w:qFormat/>
    <w:rPr>
      <w:rFonts w:ascii="Symbol" w:hAnsi="Symbol" w:cs="Symbol"/>
      <w:sz w:val="20"/>
    </w:rPr>
  </w:style>
  <w:style w:type="character" w:styleId="WW8Num14z1">
    <w:name w:val="WW8Num14z1"/>
    <w:qFormat/>
    <w:rPr>
      <w:rFonts w:ascii="Courier New" w:hAnsi="Courier New" w:cs="Courier New"/>
      <w:sz w:val="20"/>
    </w:rPr>
  </w:style>
  <w:style w:type="character" w:styleId="WW8Num14z2">
    <w:name w:val="WW8Num14z2"/>
    <w:qFormat/>
    <w:rPr>
      <w:rFonts w:ascii="Wingdings" w:hAnsi="Wingdings" w:cs="Wingdings"/>
      <w:sz w:val="20"/>
    </w:rPr>
  </w:style>
  <w:style w:type="character" w:styleId="WW8Num15z0">
    <w:name w:val="WW8Num15z0"/>
    <w:qFormat/>
    <w:rPr>
      <w:rFonts w:ascii="Symbol" w:hAnsi="Symbol" w:cs="Symbol"/>
      <w:sz w:val="20"/>
    </w:rPr>
  </w:style>
  <w:style w:type="character" w:styleId="WW8Num15z1">
    <w:name w:val="WW8Num15z1"/>
    <w:qFormat/>
    <w:rPr>
      <w:rFonts w:ascii="Courier New" w:hAnsi="Courier New" w:cs="Courier New"/>
      <w:sz w:val="20"/>
    </w:rPr>
  </w:style>
  <w:style w:type="character" w:styleId="WW8Num15z2">
    <w:name w:val="WW8Num15z2"/>
    <w:qFormat/>
    <w:rPr>
      <w:rFonts w:ascii="Wingdings" w:hAnsi="Wingdings" w:cs="Wingdings"/>
      <w:sz w:val="20"/>
    </w:rPr>
  </w:style>
  <w:style w:type="character" w:styleId="Carpredefinitoparagrafo">
    <w:name w:val="Car. predefinito paragrafo"/>
    <w:qFormat/>
    <w:rPr/>
  </w:style>
  <w:style w:type="character" w:styleId="Carpredefinitoparagrafo2">
    <w:name w:val="Car. predefinito paragrafo2"/>
    <w:qFormat/>
    <w:rPr/>
  </w:style>
  <w:style w:type="character" w:styleId="WW8Num5z0">
    <w:name w:val="WW8Num5z0"/>
    <w:qFormat/>
    <w:rPr>
      <w:b w:val="false"/>
      <w:i w:val="false"/>
    </w:rPr>
  </w:style>
  <w:style w:type="character" w:styleId="WW8Num7z0">
    <w:name w:val="WW8Num7z0"/>
    <w:qFormat/>
    <w:rPr>
      <w:rFonts w:ascii="Symbol" w:hAnsi="Symbol" w:cs="Symbol"/>
      <w:sz w:val="20"/>
    </w:rPr>
  </w:style>
  <w:style w:type="character" w:styleId="WW8Num7z1">
    <w:name w:val="WW8Num7z1"/>
    <w:qFormat/>
    <w:rPr>
      <w:rFonts w:ascii="Courier New" w:hAnsi="Courier New" w:cs="Courier New"/>
      <w:sz w:val="20"/>
    </w:rPr>
  </w:style>
  <w:style w:type="character" w:styleId="WW8Num7z2">
    <w:name w:val="WW8Num7z2"/>
    <w:qFormat/>
    <w:rPr>
      <w:rFonts w:ascii="Wingdings" w:hAnsi="Wingdings" w:cs="Wingdings"/>
      <w:sz w:val="20"/>
    </w:rPr>
  </w:style>
  <w:style w:type="character" w:styleId="WW8Num13z0">
    <w:name w:val="WW8Num13z0"/>
    <w:qFormat/>
    <w:rPr/>
  </w:style>
  <w:style w:type="character" w:styleId="WW8Num17z0">
    <w:name w:val="WW8Num17z0"/>
    <w:qFormat/>
    <w:rPr>
      <w:color w:val="000000"/>
    </w:rPr>
  </w:style>
  <w:style w:type="character" w:styleId="WW8Num18z0">
    <w:name w:val="WW8Num18z0"/>
    <w:qFormat/>
    <w:rPr>
      <w:sz w:val="22"/>
      <w:szCs w:val="22"/>
    </w:rPr>
  </w:style>
  <w:style w:type="character" w:styleId="Carpredefinitoparagrafo1">
    <w:name w:val="Car. predefinito paragrafo1"/>
    <w:qFormat/>
    <w:rPr/>
  </w:style>
  <w:style w:type="character" w:styleId="Strong">
    <w:name w:val="Strong"/>
    <w:basedOn w:val="Carpredefinitoparagrafo1"/>
    <w:qFormat/>
    <w:rPr>
      <w:b/>
      <w:bCs/>
    </w:rPr>
  </w:style>
  <w:style w:type="character" w:styleId="rtf3Intestazione3Nongrassetto">
    <w:name w:val="rtf3 Intestazione #3 + Non grassetto"/>
    <w:basedOn w:val="Carpredefinitoparagrafo1"/>
    <w:qFormat/>
    <w:rPr>
      <w:rFonts w:ascii="Arial" w:hAnsi="Arial" w:cs="Arial"/>
      <w:b/>
      <w:bCs/>
      <w:sz w:val="19"/>
      <w:szCs w:val="19"/>
    </w:rPr>
  </w:style>
  <w:style w:type="character" w:styleId="object">
    <w:name w:val="object"/>
    <w:basedOn w:val="Carpredefinitoparagrafo1"/>
    <w:qFormat/>
    <w:rPr/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object6">
    <w:name w:val="object6"/>
    <w:basedOn w:val="Carpredefinitoparagrafo1"/>
    <w:qFormat/>
    <w:rPr/>
  </w:style>
  <w:style w:type="character" w:styleId="zmsearchresult">
    <w:name w:val="zmsearchresult"/>
    <w:basedOn w:val="Carpredefinitoparagrafo1"/>
    <w:qFormat/>
    <w:rPr/>
  </w:style>
  <w:style w:type="character" w:styleId="apple-converted-space">
    <w:name w:val="apple-converted-space"/>
    <w:basedOn w:val="Carpredefinitoparagrafo1"/>
    <w:qFormat/>
    <w:rPr/>
  </w:style>
  <w:style w:type="character" w:styleId="Emphasis">
    <w:name w:val="Emphasis"/>
    <w:basedOn w:val="Carpredefinitoparagrafo1"/>
    <w:qFormat/>
    <w:rPr>
      <w:i/>
      <w:iCs/>
    </w:rPr>
  </w:style>
  <w:style w:type="character" w:styleId="spanc">
    <w:name w:val="spanc"/>
    <w:basedOn w:val="Carpredefinitoparagrafo1"/>
    <w:qFormat/>
    <w:rPr/>
  </w:style>
  <w:style w:type="character" w:styleId="object-active">
    <w:name w:val="object-active"/>
    <w:basedOn w:val="Carpredefinitoparagrafo1"/>
    <w:qFormat/>
    <w:rPr/>
  </w:style>
  <w:style w:type="character" w:styleId="CharacterStyle1">
    <w:name w:val="Character Style 1"/>
    <w:qFormat/>
    <w:rPr>
      <w:sz w:val="20"/>
    </w:rPr>
  </w:style>
  <w:style w:type="character" w:styleId="Hyperlink">
    <w:name w:val="Hyperlink"/>
    <w:basedOn w:val="Carpredefinitoparagrafo1"/>
    <w:rPr>
      <w:color w:val="0000FF"/>
      <w:u w:val="single"/>
    </w:rPr>
  </w:style>
  <w:style w:type="character" w:styleId="CarattereCarattere3">
    <w:name w:val=" Carattere Carattere3"/>
    <w:qFormat/>
    <w:rPr>
      <w:sz w:val="24"/>
      <w:szCs w:val="24"/>
      <w:lang w:bidi="ar-SA"/>
    </w:rPr>
  </w:style>
  <w:style w:type="character" w:styleId="CarattereCarattere31">
    <w:name w:val="Carattere Carattere3"/>
    <w:qFormat/>
    <w:rPr>
      <w:sz w:val="24"/>
      <w:szCs w:val="24"/>
      <w:lang w:bidi="ar-SA"/>
    </w:rPr>
  </w:style>
  <w:style w:type="character" w:styleId="CarattereCarattere2">
    <w:name w:val=" Carattere Carattere2"/>
    <w:qFormat/>
    <w:rPr>
      <w:sz w:val="24"/>
      <w:szCs w:val="24"/>
    </w:rPr>
  </w:style>
  <w:style w:type="character" w:styleId="enfasiforte">
    <w:name w:val="enfasiforte"/>
    <w:basedOn w:val="Carpredefinitoparagrafo2"/>
    <w:qFormat/>
    <w:rPr/>
  </w:style>
  <w:style w:type="character" w:styleId="Puntiuser">
    <w:name w:val="Punti (user)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Titolo2">
    <w:name w:val="Titol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;Times New Roman"/>
      <w:sz w:val="28"/>
      <w:szCs w:val="28"/>
    </w:rPr>
  </w:style>
  <w:style w:type="paragraph" w:styleId="Titolo1">
    <w:name w:val="Titolo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Testofumetto">
    <w:name w:val="Testo fumetto"/>
    <w:basedOn w:val="Normal"/>
    <w:qFormat/>
    <w:pPr/>
    <w:rPr>
      <w:rFonts w:ascii="Tahoma" w:hAnsi="Tahoma" w:cs="Tahoma"/>
      <w:sz w:val="16"/>
      <w:szCs w:val="16"/>
    </w:rPr>
  </w:style>
  <w:style w:type="paragraph" w:styleId="msolistparagraph">
    <w:name w:val="msolistparagraph"/>
    <w:basedOn w:val="Normal"/>
    <w:qFormat/>
    <w:pPr>
      <w:ind w:hanging="0" w:left="720" w:right="0"/>
    </w:pPr>
    <w:rPr>
      <w:rFonts w:ascii="Calibri" w:hAnsi="Calibri" w:cs="Calibri"/>
      <w:sz w:val="22"/>
      <w:szCs w:val="22"/>
    </w:rPr>
  </w:style>
  <w:style w:type="paragraph" w:styleId="NormaleWeb">
    <w:name w:val="Normale (Web)"/>
    <w:basedOn w:val="Normal"/>
    <w:qFormat/>
    <w:pPr>
      <w:spacing w:before="100" w:after="100"/>
    </w:pPr>
    <w:rPr>
      <w:rFonts w:eastAsia="Calibri"/>
    </w:rPr>
  </w:style>
  <w:style w:type="paragraph" w:styleId="Default">
    <w:name w:val="Default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zh-CN" w:bidi="ar-SA"/>
    </w:rPr>
  </w:style>
  <w:style w:type="paragraph" w:styleId="western">
    <w:name w:val="western"/>
    <w:basedOn w:val="Normal"/>
    <w:qFormat/>
    <w:pPr>
      <w:spacing w:before="100" w:after="100"/>
    </w:pPr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textbody">
    <w:name w:val="textbody"/>
    <w:basedOn w:val="Normal"/>
    <w:qFormat/>
    <w:pPr>
      <w:suppressAutoHyphens w:val="false"/>
      <w:spacing w:before="100" w:after="100"/>
    </w:pPr>
    <w:rPr/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Normal.dot_x005F_x0000_</Template>
  <TotalTime>1517</TotalTime>
  <Application>LibreOffice/26.2.6.3$Windows_X86_64 LibreOffice_project/8221e31b3ac356a1623c672912a3d2b492f7e3d1</Application>
  <AppVersion>15.0000</AppVersion>
  <Pages>2</Pages>
  <Words>554</Words>
  <Characters>3380</Characters>
  <CharactersWithSpaces>3907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2026-06-18T11:00:00Z</dcterms:created>
  <dc:creator>DeAngelisL</dc:creator>
  <dc:description/>
  <dc:language>it-IT</dc:language>
  <cp:lastModifiedBy/>
  <cp:lastPrinted>2026-10-30T11:08:47Z</cp:lastPrinted>
  <dcterms:modified xsi:type="dcterms:W3CDTF">2026-10-30T11:20:40Z</dcterms:modified>
  <cp:revision>52</cp:revision>
  <dc:subject/>
  <dc:title>LIQUIDAZIONE DI SPESA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