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er"/>
        <w:tabs>
          <w:tab w:val="clear" w:pos="4819"/>
          <w:tab w:val="clear" w:pos="9638"/>
          <w:tab w:val="left" w:pos="495" w:leader="none"/>
          <w:tab w:val="center" w:pos="5296" w:leader="none"/>
        </w:tabs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ab/>
        <w:tab/>
        <w:t xml:space="preserve">ORDINE DEL GIORNO CONSIGLIO COMUNALE  </w:t>
      </w:r>
    </w:p>
    <w:p>
      <w:pPr>
        <w:pStyle w:val="Header"/>
        <w:tabs>
          <w:tab w:val="clear" w:pos="4819"/>
          <w:tab w:val="clear" w:pos="9638"/>
        </w:tabs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del 24/10/2026 ore 7:30</w:t>
      </w:r>
    </w:p>
    <w:p>
      <w:pPr>
        <w:pStyle w:val="Header"/>
        <w:tabs>
          <w:tab w:val="clear" w:pos="4819"/>
          <w:tab w:val="clear" w:pos="9638"/>
        </w:tabs>
        <w:jc w:val="center"/>
        <w:rPr>
          <w:rFonts w:ascii="Calibri" w:hAnsi="Calibri" w:cs="Calibri"/>
          <w:sz w:val="20"/>
          <w:szCs w:val="20"/>
          <w:lang w:eastAsia="it-IT"/>
        </w:rPr>
      </w:pPr>
      <w:r>
        <w:rPr>
          <w:rFonts w:cs="Calibri" w:ascii="Calibri" w:hAnsi="Calibri"/>
          <w:b/>
          <w:sz w:val="28"/>
          <w:szCs w:val="28"/>
        </w:rPr>
        <w:t xml:space="preserve"> </w:t>
      </w:r>
    </w:p>
    <w:tbl>
      <w:tblPr>
        <w:tblW w:w="10261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32"/>
        <w:gridCol w:w="6978"/>
        <w:gridCol w:w="1157"/>
        <w:gridCol w:w="1394"/>
      </w:tblGrid>
      <w:tr>
        <w:trPr>
          <w:trHeight w:val="546" w:hRule="atLeast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Nr. Progr.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Oggetto: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Assessore competente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Dirigente competente</w:t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AURORA BOTTIGLIERI, IACOPO ZAPPASODI, MARGHERITA SORGE, FABIO URBINATI AD OGGETTO: “NUOVO OSPEDALE DI SAN BENEDETTO DEL TRONTO – STATO DELLA PROCEDURA DI AFFIDAMENTI DELLA PROGETTAZIONE (GARA SUAM MARCHE PS 05/2025 – G10695), RISPETTO DEI TERMINI MASSIMI DI LEGGE (D. LGS. 36/2023), PROGRAMMAZIONE REGIONALE E COPERTURA FINANZIARIA DELL’OPERA” (PROT. 81682 DEL 06/10/2026)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INTERPELLANZA A INIZIATIVA DEI CONSIGLIERI COMUNALI PAOLO CANDUCCI E ROBERTO BOVARA AD OGGETTO: “PROGETTO NUOVA STRUTTURA RESIDENZA ANNI AZZURRI SAN GIUSEPPE” (PROT. N. 81766 DEL 06/10/2026)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hanging="0" w:left="0" w:right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PAOLO CANDUCI E ROBERTO BOVARA AD OGGETTO: "CANILE COMPRENSORIALE" (PROT. N. 84599 DEL 15/10/2026)</w:t>
            </w:r>
          </w:p>
          <w:p>
            <w:pPr>
              <w:pStyle w:val="Normal"/>
              <w:bidi w:val="0"/>
              <w:ind w:hanging="0" w:left="0" w:right="0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INTERPELLANZA AD INIZIATIVA DEI CONSIGLIERI COMUNALI PAOLO CANDUCCI E ROBERTO BOVARA SULL'EMERGENZA ABITATIVA E SULL' ACCESSO ALLA CASA A SAN BENEDETTO DEL TRONTO (PROT. N. 84599 DEL 15/10/2026)</w:t>
            </w:r>
          </w:p>
          <w:p>
            <w:pPr>
              <w:pStyle w:val="Normal"/>
              <w:bidi w:val="0"/>
              <w:ind w:hanging="0" w:left="0" w:right="0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APPROVAZIONE RENDICONTO CONSOLIDATO 2025 COMPRENSIVO DEI RISULTATI DELL'ISTITUZIONE "A. VIVALDI"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ESAME ED APPROVAZIONE DEL BILANCIO CONSOLIDATO RELATIVO ALL'ESERCIZIO 2025 DEL GRUPPO CITTA' DI SAN BENEDETTO DEL TRONTO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eastAsia="it-IT"/>
              </w:rPr>
              <w:t>ARTICOLO 194, COMMA 1, LETTERA A) DEL D.LGS 18 AGOSTO 2000 N. 267 -RICONOSCIMENTO DEBITO FUORI BILANCIO IN CONSEGUENZA DELL’ATTO DI PRECETTO RIFERITO ALLA SENTENZA ESECUTIVA N. 145/2026 - GIUDICE DI PACE DI ASCOLI PICENO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VARIAZIONE AL BILANCIO DI PREVISIONE 2026/2028 - MONITORAGGIO DELLE ENTRATE AI SENSI DELL’ART.44 DEL REGOLAMENTO DI CONTABILITÀ COMUNALE E VARIAZIONI DI BILANCIO AI SENSI L’ART. 175 DEL D.LGS. N. 267/2000 E S.M.I.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NOMINA DI DUE RAPPRESENTANTI DEL CONSIGLIO COMUNALE NELLA COMMISSIONE DEL MERCATO ITTICO ALL’INGROSSO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 xml:space="preserve"> </w:t>
            </w: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Sindaco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GIUSEPPE COCCIA</w:t>
            </w:r>
          </w:p>
        </w:tc>
      </w:tr>
      <w:tr>
        <w:trPr>
          <w:trHeight w:val="1503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Style w:val="Emphasis"/>
                <w:rFonts w:ascii="Calibri" w:hAnsi="Calibri"/>
                <w:sz w:val="20"/>
                <w:szCs w:val="20"/>
              </w:rPr>
              <w:t>VARIANTE AL PIANO REGOLATORE GENERALE PER LA RIQUALIFICAZIONE E SALVAGUARDIA DEL PATRIMONIO EDILIZIO URBANO - Aggiornamento del Piano Attuativo di Riqualificazione e Salvaguardia del Patrimonio Edilizio Urbano approvato con D.C.P. N. 10/2003. APPROVAZIONE DELLA PROPOSTA TECNICA PRELIMINARE DI CUI ALL'ART. 15 DELLA L.R. N. 19/2023 e s.m.i..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Andrea traini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1503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Times New Roman" w:cs="Calibri" w:ascii="Calibri" w:hAnsi="Calibri"/>
                <w:caps/>
                <w:color w:val="auto"/>
                <w:kern w:val="0"/>
                <w:sz w:val="20"/>
                <w:szCs w:val="20"/>
                <w:lang w:val="it-IT" w:eastAsia="it-IT" w:bidi="ar-SA"/>
              </w:rPr>
              <w:t>PRESA D'ATTO DELLA SENTENZA TAR MARCHE N. 432/2026. PROVVEDIMENTI DI FORMALE INSERIMENTO, ATTRIBUZIONE DEL VALORE D’INVENTARIO E CLASSIFICAZIONE NEL PATRIMONIO INDISPONIBILE E NEL DEMANIO COMUNALE DI BENI IMMOBILI SITI IN VIA SAN FRANCESCO ANGOLO VIA COLLEON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I.</w:t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1503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Style w:val="Emphasis"/>
                <w:rFonts w:ascii="Calibri" w:hAnsi="Calibri"/>
                <w:sz w:val="20"/>
                <w:szCs w:val="20"/>
              </w:rPr>
              <w:t>PRESA D'ATTO DELLA SENTENZA TAR MARCHE N. 530/2026. PROVVEDIMENTI DI FORMALE INSERIMENTO, ATTRIBUZIONE DEL VALORE D’INVENTARIO E CLASSIFICAZIONE NEL PATRIMONIO INDISPONIBILE DI BENI IMMOBILI SITI TRA LE VIE TOSCANA, LUCANIA E UMBRIA.</w:t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1503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Style w:val="Emphasis"/>
                <w:rFonts w:eastAsia="Times New Roman" w:cs="Times New Roman" w:ascii="Calibri" w:hAnsi="Calibri"/>
                <w:color w:val="auto"/>
                <w:kern w:val="0"/>
                <w:sz w:val="20"/>
                <w:szCs w:val="20"/>
                <w:lang w:val="it-IT" w:eastAsia="zh-CN" w:bidi="ar-SA"/>
              </w:rPr>
              <w:t>AUTORIZZAZIONE ALLA COSTITUZIONE DI SERVITU’ DI ELETTRODOTTO IN FAVORE DELL’ E-DISTRIBUZIONE PER CABINA ELETTRICA, LINEE ELETTRICHE AFFERENTI E PASSAGGIO ALL’INTERNO DEL PIANO PARTICOLAREGGIATO DI INZIATIVA PUBBLICA DENOMINATO PIAZZA SAN PIO X - AMBITO 3, UNITA’ MINIMA D’INTERVENTO “3UMb” E “3UMd”.</w:t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1503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Style w:val="Emphasis"/>
                <w:rFonts w:ascii="Calibri" w:hAnsi="Calibri"/>
                <w:sz w:val="20"/>
                <w:szCs w:val="20"/>
              </w:rPr>
              <w:t>AUTORIZZAZIONE ALLA COSTITUZIONE DI SERVITU’ DI ELETTRODOTTO IN FAVORE DELL’ E-DISTRIBUZIONE PER POSA ATR E LINEE ELETTRICHE AFFERENTI, NECESSARIE A GARANTIRE IL MIGLIORAMENTO E L'ADEGUAMENTO TECNOCLOGICO DELLA RETE DI DISTRIBUZIONE MEDIA TENSIONE  FOGLIO 25 PARTICELLA 1369 VIA DOMENICO SCARLATTI.</w:t>
            </w:r>
          </w:p>
          <w:p>
            <w:pPr>
              <w:pStyle w:val="Normal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Calibri" w:hAnsi="Calibri" w:eastAsia="Times New Roman" w:cs="Times New Roman"/>
                <w:color w:val="auto"/>
                <w:kern w:val="0"/>
                <w:sz w:val="20"/>
                <w:szCs w:val="20"/>
                <w:lang w:val="it-IT" w:eastAsia="zh-CN" w:bidi="ar-SA"/>
              </w:rPr>
            </w:pPr>
            <w:r>
              <w:rPr>
                <w:rFonts w:eastAsia="Times New Roman" w:cs="Times New Roman" w:ascii="Calibri" w:hAnsi="Calibri"/>
                <w:color w:val="auto"/>
                <w:kern w:val="0"/>
                <w:sz w:val="20"/>
                <w:szCs w:val="20"/>
                <w:lang w:val="it-IT" w:eastAsia="zh-CN" w:bidi="ar-SA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caps/>
                <w:color w:val="000000"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546" w:hRule="atLeast"/>
        </w:trPr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6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MOZIONE A INIZIATIVA DEI CONSIGLIERI COMUNALI PAOLO CANDUCCI, ROBERTO BOVARA, IACOPO ZAPPASODI, FABIO URBINATI, MARGHERITA SORGE, AURORA BOTTIGLIERI, FABRIZIO LEONE, ANTONIO SANTE ALFONSI AD OGGETTO: "RIFORMA PER IL CONFERIMENTO DEL GRAN PAVESE ROSSOBLU" (PROT. N. 84599 DEL 15/10/2026)</w:t>
            </w:r>
          </w:p>
          <w:p>
            <w:pPr>
              <w:pStyle w:val="Normal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sz w:val="20"/>
          <w:szCs w:val="20"/>
          <w:lang w:eastAsia="it-IT"/>
        </w:rPr>
      </w:pPr>
      <w:r>
        <w:rPr>
          <w:rFonts w:cs="Calibri" w:ascii="Calibri" w:hAnsi="Calibri"/>
          <w:sz w:val="20"/>
          <w:szCs w:val="20"/>
          <w:lang w:eastAsia="it-IT"/>
        </w:rPr>
        <w:t xml:space="preserve">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746" w:gutter="0" w:header="181" w:top="1701" w:footer="119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swiss"/>
    <w:pitch w:val="variable"/>
  </w:font>
  <w:font w:name="Bahnschrift Light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Viale Alcide De Gasperi, 124 – 63074 San Benedetto del Tronto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Tel.0735/794 411     Fax 0735/794 441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Viale Alcide De Gasperi, 124 – 63074 San Benedetto del Tronto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Tel.0735/794 411     Fax 0735/794 441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Bahnschrift Light" w:hAnsi="Bahnschrift Light" w:cs="Bahnschrift Light"/>
        <w:i/>
      </w:rPr>
    </w:pPr>
    <w:r>
      <w:rPr/>
      <w:drawing>
        <wp:inline distT="0" distB="0" distL="0" distR="0">
          <wp:extent cx="2546985" cy="76771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7" t="-513" r="-127" b="-513"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767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  <w:t>Servizio Segreteria Generale</w:t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Bahnschrift Light" w:hAnsi="Bahnschrift Light" w:cs="Bahnschrift Light"/>
        <w:i/>
      </w:rPr>
    </w:pPr>
    <w:r>
      <w:rPr/>
      <w:drawing>
        <wp:inline distT="0" distB="0" distL="0" distR="0">
          <wp:extent cx="2546985" cy="767715"/>
          <wp:effectExtent l="0" t="0" r="0" b="0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7" t="-513" r="-127" b="-513"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767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  <w:t>Servizio Segreteria Generale</w:t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pStyle w:val="Heading1"/>
      <w:lvlText w:val="Articolo %1."/>
      <w:lvlJc w:val="left"/>
      <w:pPr>
        <w:tabs>
          <w:tab w:val="num" w:pos="1440"/>
        </w:tabs>
        <w:ind w:left="0" w:hanging="0"/>
      </w:pPr>
      <w:rPr/>
    </w:lvl>
    <w:lvl w:ilvl="1">
      <w:start w:val="1"/>
      <w:numFmt w:val="decimalZero"/>
      <w:pStyle w:val="Heading2"/>
      <w:lvlText w:val="Sezione %1.%2"/>
      <w:lvlJc w:val="left"/>
      <w:pPr>
        <w:tabs>
          <w:tab w:val="num" w:pos="1080"/>
        </w:tabs>
        <w:ind w:left="0" w:hanging="0"/>
      </w:pPr>
      <w:rPr/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BodyText"/>
    <w:qFormat/>
    <w:pPr>
      <w:keepNext w:val="true"/>
      <w:numPr>
        <w:ilvl w:val="4"/>
        <w:numId w:val="1"/>
      </w:numPr>
      <w:jc w:val="center"/>
      <w:outlineLvl w:val="4"/>
    </w:pPr>
    <w:rPr>
      <w:rFonts w:ascii="Tahoma" w:hAnsi="Tahoma" w:eastAsia="Arial Unicode MS" w:cs="Tahoma"/>
      <w:b/>
      <w:bCs/>
      <w:sz w:val="20"/>
      <w:szCs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14z0">
    <w:name w:val="WW8Num14z0"/>
    <w:qFormat/>
    <w:rPr>
      <w:rFonts w:ascii="Symbol" w:hAnsi="Symbol" w:cs="Symbol"/>
      <w:sz w:val="20"/>
    </w:rPr>
  </w:style>
  <w:style w:type="character" w:styleId="WW8Num14z1">
    <w:name w:val="WW8Num14z1"/>
    <w:qFormat/>
    <w:rPr>
      <w:rFonts w:ascii="Courier New" w:hAnsi="Courier New" w:cs="Courier New"/>
      <w:sz w:val="20"/>
    </w:rPr>
  </w:style>
  <w:style w:type="character" w:styleId="WW8Num14z2">
    <w:name w:val="WW8Num14z2"/>
    <w:qFormat/>
    <w:rPr>
      <w:rFonts w:ascii="Wingdings" w:hAnsi="Wingdings" w:cs="Wingdings"/>
      <w:sz w:val="20"/>
    </w:rPr>
  </w:style>
  <w:style w:type="character" w:styleId="WW8Num15z0">
    <w:name w:val="WW8Num15z0"/>
    <w:qFormat/>
    <w:rPr>
      <w:rFonts w:ascii="Symbol" w:hAnsi="Symbol" w:cs="Symbol"/>
      <w:sz w:val="20"/>
    </w:rPr>
  </w:style>
  <w:style w:type="character" w:styleId="WW8Num15z1">
    <w:name w:val="WW8Num15z1"/>
    <w:qFormat/>
    <w:rPr>
      <w:rFonts w:ascii="Courier New" w:hAnsi="Courier New" w:cs="Courier New"/>
      <w:sz w:val="20"/>
    </w:rPr>
  </w:style>
  <w:style w:type="character" w:styleId="WW8Num15z2">
    <w:name w:val="WW8Num15z2"/>
    <w:qFormat/>
    <w:rPr>
      <w:rFonts w:ascii="Wingdings" w:hAnsi="Wingdings" w:cs="Wingdings"/>
      <w:sz w:val="20"/>
    </w:rPr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WW8Num5z0">
    <w:name w:val="WW8Num5z0"/>
    <w:qFormat/>
    <w:rPr>
      <w:b w:val="false"/>
      <w:i w:val="false"/>
    </w:rPr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13z0">
    <w:name w:val="WW8Num13z0"/>
    <w:qFormat/>
    <w:rPr/>
  </w:style>
  <w:style w:type="character" w:styleId="WW8Num17z0">
    <w:name w:val="WW8Num17z0"/>
    <w:qFormat/>
    <w:rPr>
      <w:color w:val="000000"/>
    </w:rPr>
  </w:style>
  <w:style w:type="character" w:styleId="WW8Num18z0">
    <w:name w:val="WW8Num18z0"/>
    <w:qFormat/>
    <w:rPr>
      <w:sz w:val="22"/>
      <w:szCs w:val="22"/>
    </w:rPr>
  </w:style>
  <w:style w:type="character" w:styleId="Carpredefinitoparagrafo1">
    <w:name w:val="Car. predefinito paragrafo1"/>
    <w:qFormat/>
    <w:rPr/>
  </w:style>
  <w:style w:type="character" w:styleId="Strong">
    <w:name w:val="Strong"/>
    <w:basedOn w:val="Carpredefinitoparagrafo1"/>
    <w:qFormat/>
    <w:rPr>
      <w:b/>
      <w:bCs/>
    </w:rPr>
  </w:style>
  <w:style w:type="character" w:styleId="rtf3Intestazione3Nongrassetto">
    <w:name w:val="rtf3 Intestazione #3 + Non grassetto"/>
    <w:basedOn w:val="Carpredefinitoparagrafo1"/>
    <w:qFormat/>
    <w:rPr>
      <w:rFonts w:ascii="Arial" w:hAnsi="Arial" w:cs="Arial"/>
      <w:b/>
      <w:bCs/>
      <w:sz w:val="19"/>
      <w:szCs w:val="19"/>
    </w:rPr>
  </w:style>
  <w:style w:type="character" w:styleId="object">
    <w:name w:val="object"/>
    <w:basedOn w:val="Carpredefinitoparagrafo1"/>
    <w:qFormat/>
    <w:rPr/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object6">
    <w:name w:val="object6"/>
    <w:basedOn w:val="Carpredefinitoparagrafo1"/>
    <w:qFormat/>
    <w:rPr/>
  </w:style>
  <w:style w:type="character" w:styleId="zmsearchresult">
    <w:name w:val="zmsearchresult"/>
    <w:basedOn w:val="Carpredefinito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Emphasis">
    <w:name w:val="Emphasis"/>
    <w:basedOn w:val="Carpredefinitoparagrafo1"/>
    <w:qFormat/>
    <w:rPr>
      <w:i/>
      <w:iCs/>
    </w:rPr>
  </w:style>
  <w:style w:type="character" w:styleId="spanc">
    <w:name w:val="spanc"/>
    <w:basedOn w:val="Carpredefinitoparagrafo1"/>
    <w:qFormat/>
    <w:rPr/>
  </w:style>
  <w:style w:type="character" w:styleId="object-active">
    <w:name w:val="object-active"/>
    <w:basedOn w:val="Carpredefinitoparagrafo1"/>
    <w:qFormat/>
    <w:rPr/>
  </w:style>
  <w:style w:type="character" w:styleId="CharacterStyle1">
    <w:name w:val="Character Style 1"/>
    <w:qFormat/>
    <w:rPr>
      <w:sz w:val="20"/>
    </w:rPr>
  </w:style>
  <w:style w:type="character" w:styleId="Hyperlink">
    <w:name w:val="Hyperlink"/>
    <w:basedOn w:val="Carpredefinitoparagrafo1"/>
    <w:rPr>
      <w:color w:val="0000FF"/>
      <w:u w:val="single"/>
    </w:rPr>
  </w:style>
  <w:style w:type="character" w:styleId="CarattereCarattere3">
    <w:name w:val=" Carattere Carattere3"/>
    <w:qFormat/>
    <w:rPr>
      <w:sz w:val="24"/>
      <w:szCs w:val="24"/>
      <w:lang w:bidi="ar-SA"/>
    </w:rPr>
  </w:style>
  <w:style w:type="character" w:styleId="CarattereCarattere31">
    <w:name w:val="Carattere Carattere3"/>
    <w:qFormat/>
    <w:rPr>
      <w:sz w:val="24"/>
      <w:szCs w:val="24"/>
      <w:lang w:bidi="ar-SA"/>
    </w:rPr>
  </w:style>
  <w:style w:type="character" w:styleId="CarattereCarattere2">
    <w:name w:val=" Carattere Carattere2"/>
    <w:qFormat/>
    <w:rPr>
      <w:sz w:val="24"/>
      <w:szCs w:val="24"/>
    </w:rPr>
  </w:style>
  <w:style w:type="character" w:styleId="enfasiforte">
    <w:name w:val="enfasiforte"/>
    <w:basedOn w:val="Carpredefinitoparagrafo2"/>
    <w:qFormat/>
    <w:rPr/>
  </w:style>
  <w:style w:type="character" w:styleId="DefaultParagraphFont">
    <w:name w:val="Default Paragraph Font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Titolo2">
    <w:name w:val="Titol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;Times New Roman"/>
      <w:sz w:val="28"/>
      <w:szCs w:val="28"/>
    </w:rPr>
  </w:style>
  <w:style w:type="paragraph" w:styleId="Titolo1">
    <w:name w:val="Tito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msolistparagraph">
    <w:name w:val="msolistparagraph"/>
    <w:basedOn w:val="Normal"/>
    <w:qFormat/>
    <w:pPr>
      <w:ind w:hanging="0" w:left="720" w:right="0"/>
    </w:pPr>
    <w:rPr>
      <w:rFonts w:ascii="Calibri" w:hAnsi="Calibri" w:cs="Calibri"/>
      <w:sz w:val="22"/>
      <w:szCs w:val="22"/>
    </w:rPr>
  </w:style>
  <w:style w:type="paragraph" w:styleId="NormaleWeb">
    <w:name w:val="Normale (Web)"/>
    <w:basedOn w:val="Normal"/>
    <w:qFormat/>
    <w:pPr>
      <w:spacing w:before="100" w:after="100"/>
    </w:pPr>
    <w:rPr>
      <w:rFonts w:eastAsia="Calibri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zh-CN" w:bidi="ar-SA"/>
    </w:rPr>
  </w:style>
  <w:style w:type="paragraph" w:styleId="western">
    <w:name w:val="western"/>
    <w:basedOn w:val="Normal"/>
    <w:qFormat/>
    <w:pPr>
      <w:spacing w:before="100" w:after="100"/>
    </w:pPr>
    <w:rPr/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textbody">
    <w:name w:val="textbody"/>
    <w:basedOn w:val="Normal"/>
    <w:qFormat/>
    <w:pPr>
      <w:suppressAutoHyphens w:val="false"/>
      <w:spacing w:before="100" w:after="100"/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Normal.dot_x005F_x0000_</Template>
  <TotalTime>1408</TotalTime>
  <Application>LibreOffice/26.2.6.3$Windows_X86_64 LibreOffice_project/8221e31b3ac356a1623c672912a3d2b492f7e3d1</Application>
  <AppVersion>15.0000</AppVersion>
  <Pages>2</Pages>
  <Words>582</Words>
  <Characters>3597</Characters>
  <CharactersWithSpaces>4137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2026-06-18T11:00:00Z</dcterms:created>
  <dc:creator>DeAngelisL</dc:creator>
  <dc:description/>
  <dc:language>it-IT</dc:language>
  <cp:lastModifiedBy/>
  <cp:lastPrinted>2026-10-16T12:38:22Z</cp:lastPrinted>
  <dcterms:modified xsi:type="dcterms:W3CDTF">2026-10-16T12:39:03Z</dcterms:modified>
  <cp:revision>52</cp:revision>
  <dc:subject/>
  <dc:title>LIQUIDAZIONE DI 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