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EE44" w14:textId="77777777" w:rsidR="00DA65C8" w:rsidRPr="009C403F" w:rsidRDefault="00743C8E">
      <w:pPr>
        <w:jc w:val="center"/>
        <w:rPr>
          <w:lang w:val="it-IT"/>
        </w:rPr>
      </w:pPr>
      <w:r w:rsidRPr="009C403F">
        <w:rPr>
          <w:b/>
          <w:bCs/>
          <w:sz w:val="24"/>
          <w:szCs w:val="24"/>
          <w:lang w:val="it-IT"/>
        </w:rPr>
        <w:t>COMUNE DI COLLE DI VAL D'ELSA</w:t>
      </w:r>
    </w:p>
    <w:p w14:paraId="4C3DA0B0" w14:textId="77777777" w:rsidR="00DA65C8" w:rsidRPr="009C403F" w:rsidRDefault="00743C8E">
      <w:pPr>
        <w:spacing w:after="120"/>
        <w:jc w:val="center"/>
        <w:rPr>
          <w:lang w:val="it-IT"/>
        </w:rPr>
      </w:pPr>
      <w:r w:rsidRPr="009C403F">
        <w:rPr>
          <w:sz w:val="18"/>
          <w:szCs w:val="18"/>
          <w:lang w:val="it-IT"/>
        </w:rPr>
        <w:t>Provincia di Siena – Servizio 8 S.U.A.P. – Sport e Turismo</w:t>
      </w:r>
    </w:p>
    <w:p w14:paraId="734A4EAF" w14:textId="77777777" w:rsidR="00DA65C8" w:rsidRPr="009C403F" w:rsidRDefault="00743C8E">
      <w:pPr>
        <w:spacing w:after="60"/>
        <w:jc w:val="center"/>
        <w:rPr>
          <w:lang w:val="it-IT"/>
        </w:rPr>
      </w:pPr>
      <w:r w:rsidRPr="009C403F">
        <w:rPr>
          <w:b/>
          <w:bCs/>
          <w:sz w:val="26"/>
          <w:szCs w:val="26"/>
          <w:lang w:val="it-IT"/>
        </w:rPr>
        <w:t>ALLEGATO B – DISCIPLINARE DI GARA</w:t>
      </w:r>
    </w:p>
    <w:p w14:paraId="04B98C1C" w14:textId="77777777" w:rsidR="00DA65C8" w:rsidRPr="009C403F" w:rsidRDefault="00743C8E">
      <w:pPr>
        <w:spacing w:after="280"/>
        <w:jc w:val="center"/>
        <w:rPr>
          <w:lang w:val="it-IT"/>
        </w:rPr>
      </w:pPr>
      <w:r w:rsidRPr="009C403F">
        <w:rPr>
          <w:i/>
          <w:iCs/>
          <w:lang w:val="it-IT"/>
        </w:rPr>
        <w:t>alla determinazione di approvazione dell'Avviso pubblico (Allegato A)</w:t>
      </w:r>
    </w:p>
    <w:p w14:paraId="5D40BD73" w14:textId="64980F8A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b/>
          <w:bCs/>
          <w:lang w:val="it-IT"/>
        </w:rPr>
        <w:t xml:space="preserve">OGGETTO: </w:t>
      </w:r>
      <w:r w:rsidRPr="009C403F">
        <w:rPr>
          <w:lang w:val="it-IT"/>
        </w:rPr>
        <w:t xml:space="preserve">Affidamento in concessione della gestione del piano terra </w:t>
      </w:r>
      <w:r w:rsidR="00585235">
        <w:rPr>
          <w:lang w:val="it-IT"/>
        </w:rPr>
        <w:t xml:space="preserve">e porzione agibile del piano seminterrato </w:t>
      </w:r>
      <w:r w:rsidRPr="009C403F">
        <w:rPr>
          <w:lang w:val="it-IT"/>
        </w:rPr>
        <w:t>dell'immobile comunale "Ostello Cartiera La Buca", Via XXV Aprile, Colle di Val d'Elsa (SI), ai sensi dell'Avviso pubblico (Allegato A) approvato con la presente determinazione.</w:t>
      </w:r>
    </w:p>
    <w:p w14:paraId="17B0D639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Art. 1 – Modalità di presentazione della domanda</w:t>
      </w:r>
    </w:p>
    <w:p w14:paraId="7616FC54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La domanda, corredata della documentazione di cui al successivo art. 2, dovrà pervenire esclusivamente a mezzo PEC all'indirizzo comune.collevaldelsa@postecert.it entro il termine di cui all'art. 8 dell'Avviso pubblico (Allegato A), con oggetto: "Domanda di partecipazione – Concessione piano terra Ostello Cartiera La Buca".</w:t>
      </w:r>
    </w:p>
    <w:p w14:paraId="6ADB287C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Art. 2 – Contenuto della domanda</w:t>
      </w:r>
    </w:p>
    <w:p w14:paraId="74AD148E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La PEC dovrà contenere, a pena di esclusione, i seguenti documenti firmati digitalmente dal titolare o legale rappresentante:</w:t>
      </w:r>
    </w:p>
    <w:p w14:paraId="2EFA8100" w14:textId="77777777" w:rsidR="00DA65C8" w:rsidRDefault="00743C8E">
      <w:pPr>
        <w:spacing w:after="160"/>
        <w:jc w:val="both"/>
      </w:pPr>
      <w:r>
        <w:rPr>
          <w:b/>
          <w:bCs/>
        </w:rPr>
        <w:t>A) Documentazione amministrativa</w:t>
      </w:r>
    </w:p>
    <w:p w14:paraId="5B33A8C0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 xml:space="preserve">Modello di domanda di partecipazione (Allegato A1), con le dichiarazioni sostitutive sui requisiti generali (assenza di cause di esclusione ex artt. 94-98 </w:t>
      </w:r>
      <w:proofErr w:type="spellStart"/>
      <w:r w:rsidRPr="009C403F">
        <w:rPr>
          <w:lang w:val="it-IT"/>
        </w:rPr>
        <w:t>D.Lgs.</w:t>
      </w:r>
      <w:proofErr w:type="spellEnd"/>
      <w:r w:rsidRPr="009C403F">
        <w:rPr>
          <w:lang w:val="it-IT"/>
        </w:rPr>
        <w:t xml:space="preserve"> 36/2023) e sui requisiti di idoneità professionale ex L.R. Toscana 61/2024;</w:t>
      </w:r>
    </w:p>
    <w:p w14:paraId="67DDC017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Documento di Gara Unico Europeo (DGUE) o, in alternativa per gli affidamenti sotto soglia, dichiarazioni sostitutive equivalenti;</w:t>
      </w:r>
    </w:p>
    <w:p w14:paraId="411F133D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Verbale di sopralluogo (Allegato A2), sottoscritto dal referente tecnico comunale;</w:t>
      </w:r>
    </w:p>
    <w:p w14:paraId="6031DFAD" w14:textId="77777777" w:rsidR="00DA65C8" w:rsidRDefault="00743C8E">
      <w:pPr>
        <w:pStyle w:val="Paragrafoelenco"/>
        <w:numPr>
          <w:ilvl w:val="0"/>
          <w:numId w:val="2"/>
        </w:numPr>
        <w:spacing w:after="100"/>
        <w:jc w:val="both"/>
      </w:pPr>
      <w:r w:rsidRPr="009C403F">
        <w:rPr>
          <w:lang w:val="it-IT"/>
        </w:rPr>
        <w:t xml:space="preserve">Certificato di iscrizione alla CCIAA, ovvero – per gli Enti del Terzo Settore privi di iscrizione camerale – iscrizione al Registro Unico Nazionale del Terzo Settore (RUNTS) e copia dello statuto, da cui risulti l'ammissibilità dell'attività ricettiva ai sensi dell'art. </w:t>
      </w:r>
      <w:r>
        <w:t>6 D.Lgs. 117/2017;</w:t>
      </w:r>
    </w:p>
    <w:p w14:paraId="745EEBDA" w14:textId="77777777" w:rsidR="00DA65C8" w:rsidRDefault="00743C8E">
      <w:pPr>
        <w:pStyle w:val="Paragrafoelenco"/>
        <w:numPr>
          <w:ilvl w:val="0"/>
          <w:numId w:val="2"/>
        </w:numPr>
        <w:spacing w:after="100"/>
        <w:jc w:val="both"/>
      </w:pPr>
      <w:r w:rsidRPr="009C403F">
        <w:rPr>
          <w:lang w:val="it-IT"/>
        </w:rPr>
        <w:t xml:space="preserve">Dichiarazione di accettazione degli indirizzi strategici del progetto HCR di cui all'art. </w:t>
      </w:r>
      <w:r>
        <w:t>6 dell'Avviso (Allegato A).</w:t>
      </w:r>
    </w:p>
    <w:p w14:paraId="788AFBA2" w14:textId="77777777" w:rsidR="00DA65C8" w:rsidRDefault="00743C8E">
      <w:pPr>
        <w:spacing w:after="160"/>
        <w:jc w:val="both"/>
      </w:pPr>
      <w:r>
        <w:rPr>
          <w:b/>
          <w:bCs/>
        </w:rPr>
        <w:t>B) Offerta tecnica</w:t>
      </w:r>
    </w:p>
    <w:p w14:paraId="06E4765B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Relazione tecnico-gestionale, redatta secondo la griglia di valutazione di cui al successivo art. 3, in busta/file distinto e non recante alcun riferimento economico, a pena di esclusione.</w:t>
      </w:r>
    </w:p>
    <w:p w14:paraId="059D4852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b/>
          <w:bCs/>
          <w:lang w:val="it-IT"/>
        </w:rPr>
        <w:t>C) Offerta economica</w:t>
      </w:r>
    </w:p>
    <w:p w14:paraId="7DEC1B4C" w14:textId="71934DAE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Modulo offerta economica (Allegato A3), in file distinto, contenente il canone annuo offerto in aumento rispetto alla base d'asta di € 100,00/anno IVA inclusa di cui all'art. 4-bis dell'Avviso (Allegato A)</w:t>
      </w:r>
      <w:r w:rsidR="002D57E1">
        <w:rPr>
          <w:lang w:val="it-IT"/>
        </w:rPr>
        <w:t xml:space="preserve">. </w:t>
      </w:r>
      <w:r w:rsidRPr="009C403F">
        <w:rPr>
          <w:lang w:val="it-IT"/>
        </w:rPr>
        <w:t>Non sono ammesse offerte in ribasso rispetto alla base d'asta né offerte condizionate.</w:t>
      </w:r>
    </w:p>
    <w:p w14:paraId="65E02493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Art. 3 – Criteri di valutazione dell'offerta tecnica</w:t>
      </w:r>
    </w:p>
    <w:p w14:paraId="62E7FFE1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La Relazione tecnico-gestionale, redatta in non più di 15 pagine (formato A4, carattere leggibile), è valutata secondo la seguente griglia, per un massimo di 75 punti su 100:</w:t>
      </w:r>
    </w:p>
    <w:p w14:paraId="79504AD4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Capitolo 1 – Piano di gestione dell'ostello (max 30 punti)</w:t>
      </w:r>
    </w:p>
    <w:p w14:paraId="18539D08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organizzazione dei servizi minimi di cui all'art. 2 del Capitolato speciale (Allegato D) (orari, personale, reperibilità H24, sistema di prenotazione);</w:t>
      </w:r>
    </w:p>
    <w:p w14:paraId="5ABBF2AD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periodo di apertura annuale e continuità del servizio, con premialità per l'apertura oltre i 9 mesi minimi;</w:t>
      </w:r>
    </w:p>
    <w:p w14:paraId="7759CE94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organigramma, qualifiche e piano di formazione del personale;</w:t>
      </w:r>
    </w:p>
    <w:p w14:paraId="4B570E02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proposta di servizi aggiuntivi coerenti con il target di turismo lento e pellegrinaggio (es. servizi digitali di check-in, convenzioni con soggetti locali).</w:t>
      </w:r>
    </w:p>
    <w:p w14:paraId="65C14182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lastRenderedPageBreak/>
        <w:t>Capitolo 2 – Integrazione con il progetto HCR e con il territorio (max 20 punti)</w:t>
      </w:r>
    </w:p>
    <w:p w14:paraId="41FB0FD0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proposta di collaborazione con le future funzioni culturale (piano interrato) e di micro-incubazione (piano primo), secondo la logica di interdipendenza descritta nel progetto HCR;</w:t>
      </w:r>
    </w:p>
    <w:p w14:paraId="579A7481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calendario indicativo di iniziative/eventi ed eventuale collaborazione con Enti del Terzo Settore, incubati, associazioni locali;</w:t>
      </w:r>
    </w:p>
    <w:p w14:paraId="5B745FD0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modalità di raccordo con l'Associazione Europea delle Vie Francigene (AEVF) e con l'Ambito Turistico Valdelsa Valdicecina.</w:t>
      </w:r>
    </w:p>
    <w:p w14:paraId="1A8C9E6F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Capitolo 3 – Investimenti, manutenzione e valorizzazione dell'immobile (max 15 punti)</w:t>
      </w:r>
    </w:p>
    <w:p w14:paraId="1FA6C312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 xml:space="preserve">interventi di miglioria proposti, nel rispetto del vincolo culturale ex </w:t>
      </w:r>
      <w:proofErr w:type="spellStart"/>
      <w:r w:rsidRPr="009C403F">
        <w:rPr>
          <w:lang w:val="it-IT"/>
        </w:rPr>
        <w:t>D.Lgs.</w:t>
      </w:r>
      <w:proofErr w:type="spellEnd"/>
      <w:r w:rsidRPr="009C403F">
        <w:rPr>
          <w:lang w:val="it-IT"/>
        </w:rPr>
        <w:t xml:space="preserve"> 42/2004 e previa autorizzazione comunale;</w:t>
      </w:r>
    </w:p>
    <w:p w14:paraId="5B964C99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piano di manutenzione ordinaria programmata;</w:t>
      </w:r>
    </w:p>
    <w:p w14:paraId="3005793A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criteri di sostenibilità ambientale (risparmio idrico/energetico, gestione rifiuti).</w:t>
      </w:r>
    </w:p>
    <w:p w14:paraId="5D087245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Capitolo 4 – Condizioni tariffarie calmierate migliorative (max 10 punti)</w:t>
      </w:r>
    </w:p>
    <w:p w14:paraId="2814B6DB" w14:textId="77777777" w:rsidR="00DA65C8" w:rsidRDefault="00743C8E">
      <w:pPr>
        <w:pStyle w:val="Paragrafoelenco"/>
        <w:numPr>
          <w:ilvl w:val="0"/>
          <w:numId w:val="2"/>
        </w:numPr>
        <w:spacing w:after="100"/>
        <w:jc w:val="both"/>
      </w:pPr>
      <w:r w:rsidRPr="009C403F">
        <w:rPr>
          <w:lang w:val="it-IT"/>
        </w:rPr>
        <w:t xml:space="preserve">ampiezza e generosità delle agevolazioni proposte per pellegrini, giovani, categorie fragili, oltre i minimi di cui all'art. </w:t>
      </w:r>
      <w:r>
        <w:t>5 dell'Avviso (Allegato A).</w:t>
      </w:r>
    </w:p>
    <w:p w14:paraId="6ED82B81" w14:textId="50C12213" w:rsidR="00CF77DA" w:rsidRPr="002D57E1" w:rsidRDefault="00CF77DA">
      <w:pPr>
        <w:spacing w:after="160"/>
        <w:jc w:val="both"/>
        <w:rPr>
          <w:lang w:val="it-IT"/>
        </w:rPr>
      </w:pPr>
      <w:r w:rsidRPr="002D57E1">
        <w:rPr>
          <w:lang w:val="it-IT"/>
        </w:rPr>
        <w:t>Di seguito la tabella di valutazione:</w:t>
      </w:r>
    </w:p>
    <w:p w14:paraId="3926C36C" w14:textId="77777777" w:rsidR="00CF77DA" w:rsidRPr="002D57E1" w:rsidRDefault="00CF77DA" w:rsidP="00CF77DA">
      <w:pPr>
        <w:spacing w:after="160"/>
        <w:jc w:val="both"/>
        <w:rPr>
          <w:b/>
          <w:bCs/>
          <w:lang w:val="it-IT"/>
        </w:rPr>
      </w:pPr>
      <w:r w:rsidRPr="002D57E1">
        <w:rPr>
          <w:b/>
          <w:bCs/>
          <w:lang w:val="it-IT"/>
        </w:rPr>
        <w:t>Capitolo 1 – Piano di gestione dell'ostello (30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77DA" w:rsidRPr="002D57E1" w14:paraId="796E0912" w14:textId="77777777" w:rsidTr="00CD0681">
        <w:tc>
          <w:tcPr>
            <w:tcW w:w="4508" w:type="dxa"/>
            <w:vAlign w:val="center"/>
          </w:tcPr>
          <w:p w14:paraId="73633CF5" w14:textId="29AA6F09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</w:rPr>
              <w:t>Subcriterio</w:t>
            </w:r>
          </w:p>
        </w:tc>
        <w:tc>
          <w:tcPr>
            <w:tcW w:w="4508" w:type="dxa"/>
            <w:vAlign w:val="center"/>
          </w:tcPr>
          <w:p w14:paraId="412667EF" w14:textId="0A727208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</w:rPr>
              <w:t>Punteggio massimo</w:t>
            </w:r>
          </w:p>
        </w:tc>
      </w:tr>
      <w:tr w:rsidR="00CF77DA" w:rsidRPr="002D57E1" w14:paraId="5F4F9598" w14:textId="77777777" w:rsidTr="00CD0681">
        <w:tc>
          <w:tcPr>
            <w:tcW w:w="4508" w:type="dxa"/>
            <w:vAlign w:val="center"/>
          </w:tcPr>
          <w:p w14:paraId="0D5F0229" w14:textId="638D5480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Organizzazione dei servizi minimi</w:t>
            </w:r>
          </w:p>
        </w:tc>
        <w:tc>
          <w:tcPr>
            <w:tcW w:w="4508" w:type="dxa"/>
            <w:vAlign w:val="center"/>
          </w:tcPr>
          <w:p w14:paraId="10E293DF" w14:textId="3FEFAA29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10</w:t>
            </w:r>
          </w:p>
        </w:tc>
      </w:tr>
      <w:tr w:rsidR="00CF77DA" w:rsidRPr="002D57E1" w14:paraId="7A22DAA2" w14:textId="77777777" w:rsidTr="00CD0681">
        <w:tc>
          <w:tcPr>
            <w:tcW w:w="4508" w:type="dxa"/>
            <w:vAlign w:val="center"/>
          </w:tcPr>
          <w:p w14:paraId="0B2AE248" w14:textId="2388ED4D" w:rsidR="00CF77DA" w:rsidRPr="002D57E1" w:rsidRDefault="004D3952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lang w:val="it-IT"/>
              </w:rPr>
              <w:t>Organizzazione e qualificazione del personale</w:t>
            </w:r>
          </w:p>
        </w:tc>
        <w:tc>
          <w:tcPr>
            <w:tcW w:w="4508" w:type="dxa"/>
            <w:vAlign w:val="center"/>
          </w:tcPr>
          <w:p w14:paraId="07379384" w14:textId="60A85B14" w:rsidR="00CF77DA" w:rsidRPr="002D57E1" w:rsidRDefault="004D3952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  <w:lang w:val="it-IT"/>
              </w:rPr>
              <w:t>8</w:t>
            </w:r>
          </w:p>
        </w:tc>
      </w:tr>
      <w:tr w:rsidR="00CF77DA" w:rsidRPr="002D57E1" w14:paraId="6B70C266" w14:textId="77777777" w:rsidTr="00CD0681">
        <w:tc>
          <w:tcPr>
            <w:tcW w:w="4508" w:type="dxa"/>
            <w:vAlign w:val="center"/>
          </w:tcPr>
          <w:p w14:paraId="262A7516" w14:textId="795741EC" w:rsidR="00CF77DA" w:rsidRPr="002D57E1" w:rsidRDefault="004D3952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lang w:val="it-IT"/>
              </w:rPr>
              <w:t xml:space="preserve">Periodo di apertura annuale </w:t>
            </w:r>
          </w:p>
        </w:tc>
        <w:tc>
          <w:tcPr>
            <w:tcW w:w="4508" w:type="dxa"/>
            <w:vAlign w:val="center"/>
          </w:tcPr>
          <w:p w14:paraId="45DA86C3" w14:textId="6312EFAE" w:rsidR="00CF77DA" w:rsidRPr="002D57E1" w:rsidRDefault="004D3952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  <w:lang w:val="it-IT"/>
              </w:rPr>
              <w:t>6</w:t>
            </w:r>
          </w:p>
        </w:tc>
      </w:tr>
      <w:tr w:rsidR="00CF77DA" w:rsidRPr="002D57E1" w14:paraId="49310388" w14:textId="77777777" w:rsidTr="00CD0681">
        <w:tc>
          <w:tcPr>
            <w:tcW w:w="4508" w:type="dxa"/>
            <w:vAlign w:val="center"/>
          </w:tcPr>
          <w:p w14:paraId="5FDEC1E8" w14:textId="024ECA51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Servizi aggiuntivi</w:t>
            </w:r>
          </w:p>
        </w:tc>
        <w:tc>
          <w:tcPr>
            <w:tcW w:w="4508" w:type="dxa"/>
            <w:vAlign w:val="center"/>
          </w:tcPr>
          <w:p w14:paraId="7FC1CF0C" w14:textId="23B42A38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6</w:t>
            </w:r>
          </w:p>
        </w:tc>
      </w:tr>
    </w:tbl>
    <w:p w14:paraId="30CF01EB" w14:textId="77777777" w:rsidR="00CF77DA" w:rsidRPr="002D57E1" w:rsidRDefault="00CF77DA" w:rsidP="00CF77DA">
      <w:pPr>
        <w:spacing w:after="160"/>
        <w:jc w:val="both"/>
        <w:rPr>
          <w:b/>
          <w:bCs/>
          <w:lang w:val="it-IT"/>
        </w:rPr>
      </w:pPr>
    </w:p>
    <w:p w14:paraId="4221C847" w14:textId="77777777" w:rsidR="00CF77DA" w:rsidRPr="002D57E1" w:rsidRDefault="00CF77DA" w:rsidP="00CF77DA">
      <w:pPr>
        <w:spacing w:after="160"/>
        <w:jc w:val="both"/>
        <w:rPr>
          <w:b/>
          <w:bCs/>
          <w:lang w:val="it-IT"/>
        </w:rPr>
      </w:pPr>
      <w:r w:rsidRPr="002D57E1">
        <w:rPr>
          <w:b/>
          <w:bCs/>
          <w:lang w:val="it-IT"/>
        </w:rPr>
        <w:t>Capitolo 2 – Integrazione con HCR (20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77DA" w:rsidRPr="002D57E1" w14:paraId="42AAE786" w14:textId="77777777" w:rsidTr="00DB3CC0">
        <w:tc>
          <w:tcPr>
            <w:tcW w:w="4508" w:type="dxa"/>
            <w:vAlign w:val="center"/>
          </w:tcPr>
          <w:p w14:paraId="5221528C" w14:textId="5BFE4F91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</w:rPr>
              <w:t>Subcriterio</w:t>
            </w:r>
          </w:p>
        </w:tc>
        <w:tc>
          <w:tcPr>
            <w:tcW w:w="4508" w:type="dxa"/>
            <w:vAlign w:val="center"/>
          </w:tcPr>
          <w:p w14:paraId="6368B314" w14:textId="463F53BA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</w:rPr>
              <w:t>Punteggio massimo</w:t>
            </w:r>
          </w:p>
        </w:tc>
      </w:tr>
      <w:tr w:rsidR="00CF77DA" w:rsidRPr="002D57E1" w14:paraId="635CB833" w14:textId="77777777" w:rsidTr="00DB3CC0">
        <w:tc>
          <w:tcPr>
            <w:tcW w:w="4508" w:type="dxa"/>
            <w:vAlign w:val="center"/>
          </w:tcPr>
          <w:p w14:paraId="3180D0AE" w14:textId="067BEF8C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lang w:val="it-IT"/>
              </w:rPr>
              <w:t>Integrazione con le altre funzioni della Cartiera</w:t>
            </w:r>
          </w:p>
        </w:tc>
        <w:tc>
          <w:tcPr>
            <w:tcW w:w="4508" w:type="dxa"/>
            <w:vAlign w:val="center"/>
          </w:tcPr>
          <w:p w14:paraId="35D26440" w14:textId="5BA193B1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8</w:t>
            </w:r>
          </w:p>
        </w:tc>
      </w:tr>
      <w:tr w:rsidR="00CF77DA" w:rsidRPr="002D57E1" w14:paraId="0FA62A40" w14:textId="77777777" w:rsidTr="00DB3CC0">
        <w:tc>
          <w:tcPr>
            <w:tcW w:w="4508" w:type="dxa"/>
            <w:vAlign w:val="center"/>
          </w:tcPr>
          <w:p w14:paraId="77136B45" w14:textId="60ABD23A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Eventi e collaborazioni territoriali</w:t>
            </w:r>
          </w:p>
        </w:tc>
        <w:tc>
          <w:tcPr>
            <w:tcW w:w="4508" w:type="dxa"/>
            <w:vAlign w:val="center"/>
          </w:tcPr>
          <w:p w14:paraId="3F0721BD" w14:textId="3AACEE9C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7</w:t>
            </w:r>
          </w:p>
        </w:tc>
      </w:tr>
      <w:tr w:rsidR="00CF77DA" w:rsidRPr="002D57E1" w14:paraId="4A532D34" w14:textId="77777777" w:rsidTr="00DB3CC0">
        <w:tc>
          <w:tcPr>
            <w:tcW w:w="4508" w:type="dxa"/>
            <w:vAlign w:val="center"/>
          </w:tcPr>
          <w:p w14:paraId="74AFA3E0" w14:textId="174AB3F6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lang w:val="it-IT"/>
              </w:rPr>
              <w:t>Raccordo con AEVF e Ambito Turistico</w:t>
            </w:r>
          </w:p>
        </w:tc>
        <w:tc>
          <w:tcPr>
            <w:tcW w:w="4508" w:type="dxa"/>
            <w:vAlign w:val="center"/>
          </w:tcPr>
          <w:p w14:paraId="112EC549" w14:textId="27E69D51" w:rsidR="00CF77DA" w:rsidRPr="002D57E1" w:rsidRDefault="00CF77DA" w:rsidP="00CF77D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t>5</w:t>
            </w:r>
          </w:p>
        </w:tc>
      </w:tr>
    </w:tbl>
    <w:p w14:paraId="42638E8E" w14:textId="77777777" w:rsidR="00CF77DA" w:rsidRPr="002D57E1" w:rsidRDefault="00CF77DA" w:rsidP="00CF77DA">
      <w:pPr>
        <w:spacing w:after="160"/>
        <w:jc w:val="both"/>
        <w:rPr>
          <w:b/>
          <w:bCs/>
          <w:lang w:val="it-IT"/>
        </w:rPr>
      </w:pPr>
    </w:p>
    <w:p w14:paraId="428AFC1E" w14:textId="77777777" w:rsidR="00CF77DA" w:rsidRPr="002D57E1" w:rsidRDefault="00CF77DA" w:rsidP="00CF77DA">
      <w:pPr>
        <w:spacing w:after="160"/>
        <w:jc w:val="both"/>
        <w:rPr>
          <w:b/>
          <w:bCs/>
        </w:rPr>
      </w:pPr>
      <w:r w:rsidRPr="002D57E1">
        <w:rPr>
          <w:b/>
          <w:bCs/>
        </w:rPr>
        <w:t>Capitolo 3 – Investimenti (15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77DA" w:rsidRPr="002D57E1" w14:paraId="0FD3FAE7" w14:textId="77777777" w:rsidTr="00587E1D">
        <w:tc>
          <w:tcPr>
            <w:tcW w:w="4508" w:type="dxa"/>
            <w:vAlign w:val="center"/>
          </w:tcPr>
          <w:p w14:paraId="18EDCD60" w14:textId="673E8E6D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t>Subcriterio</w:t>
            </w:r>
          </w:p>
        </w:tc>
        <w:tc>
          <w:tcPr>
            <w:tcW w:w="4508" w:type="dxa"/>
            <w:vAlign w:val="center"/>
          </w:tcPr>
          <w:p w14:paraId="75EC9318" w14:textId="65EAD851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t>Punteggio massimo</w:t>
            </w:r>
          </w:p>
        </w:tc>
      </w:tr>
      <w:tr w:rsidR="00CF77DA" w:rsidRPr="002D57E1" w14:paraId="67CC9D9F" w14:textId="77777777" w:rsidTr="00587E1D">
        <w:tc>
          <w:tcPr>
            <w:tcW w:w="4508" w:type="dxa"/>
            <w:vAlign w:val="center"/>
          </w:tcPr>
          <w:p w14:paraId="524D3B12" w14:textId="7D798AC4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Migliorie proposte</w:t>
            </w:r>
          </w:p>
        </w:tc>
        <w:tc>
          <w:tcPr>
            <w:tcW w:w="4508" w:type="dxa"/>
            <w:vAlign w:val="center"/>
          </w:tcPr>
          <w:p w14:paraId="77E0027E" w14:textId="3ACD7E42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6</w:t>
            </w:r>
          </w:p>
        </w:tc>
      </w:tr>
      <w:tr w:rsidR="00CF77DA" w:rsidRPr="002D57E1" w14:paraId="34EAE5D6" w14:textId="77777777" w:rsidTr="00587E1D">
        <w:tc>
          <w:tcPr>
            <w:tcW w:w="4508" w:type="dxa"/>
            <w:vAlign w:val="center"/>
          </w:tcPr>
          <w:p w14:paraId="2FC7D4B9" w14:textId="787189F5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Piano manutentivo</w:t>
            </w:r>
          </w:p>
        </w:tc>
        <w:tc>
          <w:tcPr>
            <w:tcW w:w="4508" w:type="dxa"/>
            <w:vAlign w:val="center"/>
          </w:tcPr>
          <w:p w14:paraId="20388FA1" w14:textId="36C66FFE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5</w:t>
            </w:r>
          </w:p>
        </w:tc>
      </w:tr>
      <w:tr w:rsidR="00CF77DA" w:rsidRPr="002D57E1" w14:paraId="2A9A29F7" w14:textId="77777777" w:rsidTr="00587E1D">
        <w:tc>
          <w:tcPr>
            <w:tcW w:w="4508" w:type="dxa"/>
            <w:vAlign w:val="center"/>
          </w:tcPr>
          <w:p w14:paraId="32800E1F" w14:textId="75C34401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Sostenibilità ambientale</w:t>
            </w:r>
          </w:p>
        </w:tc>
        <w:tc>
          <w:tcPr>
            <w:tcW w:w="4508" w:type="dxa"/>
            <w:vAlign w:val="center"/>
          </w:tcPr>
          <w:p w14:paraId="75AA8AC2" w14:textId="5F14C74F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4</w:t>
            </w:r>
          </w:p>
        </w:tc>
      </w:tr>
    </w:tbl>
    <w:p w14:paraId="5C386F7C" w14:textId="77777777" w:rsidR="00CF77DA" w:rsidRPr="002D57E1" w:rsidRDefault="00CF77DA" w:rsidP="00CF77DA">
      <w:pPr>
        <w:spacing w:after="160"/>
        <w:jc w:val="both"/>
        <w:rPr>
          <w:b/>
          <w:bCs/>
        </w:rPr>
      </w:pPr>
    </w:p>
    <w:p w14:paraId="24E6DB6C" w14:textId="77777777" w:rsidR="00CF77DA" w:rsidRPr="002D57E1" w:rsidRDefault="00CF77DA" w:rsidP="00CF77DA">
      <w:pPr>
        <w:spacing w:after="160"/>
        <w:jc w:val="both"/>
        <w:rPr>
          <w:b/>
          <w:bCs/>
        </w:rPr>
      </w:pPr>
      <w:r w:rsidRPr="002D57E1">
        <w:rPr>
          <w:b/>
          <w:bCs/>
        </w:rPr>
        <w:t>Capitolo 4 – Tariffe calmierate (10 punti)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F77DA" w:rsidRPr="002D57E1" w14:paraId="3F7B7925" w14:textId="77777777" w:rsidTr="003538B4">
        <w:tc>
          <w:tcPr>
            <w:tcW w:w="4508" w:type="dxa"/>
            <w:vAlign w:val="center"/>
          </w:tcPr>
          <w:p w14:paraId="05B763FD" w14:textId="15BF5159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lastRenderedPageBreak/>
              <w:t>Subcriterio</w:t>
            </w:r>
          </w:p>
        </w:tc>
        <w:tc>
          <w:tcPr>
            <w:tcW w:w="4508" w:type="dxa"/>
            <w:vAlign w:val="center"/>
          </w:tcPr>
          <w:p w14:paraId="67839F19" w14:textId="67A083D8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t>Punteggio massimo</w:t>
            </w:r>
          </w:p>
        </w:tc>
      </w:tr>
      <w:tr w:rsidR="00CF77DA" w:rsidRPr="002D57E1" w14:paraId="4D2C965D" w14:textId="77777777" w:rsidTr="003538B4">
        <w:tc>
          <w:tcPr>
            <w:tcW w:w="4508" w:type="dxa"/>
            <w:vAlign w:val="center"/>
          </w:tcPr>
          <w:p w14:paraId="7EE34BF7" w14:textId="13EEDE5F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Agevolazioni migliorative</w:t>
            </w:r>
          </w:p>
        </w:tc>
        <w:tc>
          <w:tcPr>
            <w:tcW w:w="4508" w:type="dxa"/>
            <w:vAlign w:val="center"/>
          </w:tcPr>
          <w:p w14:paraId="70E64687" w14:textId="4DD5A160" w:rsidR="00CF77DA" w:rsidRPr="002D57E1" w:rsidRDefault="00CF77DA" w:rsidP="00CF77DA">
            <w:pPr>
              <w:spacing w:after="160"/>
              <w:jc w:val="both"/>
              <w:rPr>
                <w:b/>
                <w:bCs/>
              </w:rPr>
            </w:pPr>
            <w:r w:rsidRPr="002D57E1">
              <w:t>10</w:t>
            </w:r>
          </w:p>
        </w:tc>
      </w:tr>
    </w:tbl>
    <w:p w14:paraId="7753E79E" w14:textId="77777777" w:rsidR="00CF77DA" w:rsidRPr="002D57E1" w:rsidRDefault="00CF77DA">
      <w:pPr>
        <w:spacing w:after="160"/>
        <w:jc w:val="both"/>
        <w:rPr>
          <w:lang w:val="it-IT"/>
        </w:rPr>
      </w:pPr>
    </w:p>
    <w:p w14:paraId="7E7956EF" w14:textId="24FE23AF" w:rsidR="00C73FD8" w:rsidRPr="002D57E1" w:rsidRDefault="00C73FD8">
      <w:pPr>
        <w:spacing w:after="160"/>
        <w:jc w:val="both"/>
        <w:rPr>
          <w:lang w:val="it-IT"/>
        </w:rPr>
      </w:pPr>
      <w:r w:rsidRPr="002D57E1">
        <w:rPr>
          <w:lang w:val="it-IT"/>
        </w:rPr>
        <w:t xml:space="preserve">Per ciascun </w:t>
      </w:r>
      <w:proofErr w:type="spellStart"/>
      <w:r w:rsidRPr="002D57E1">
        <w:rPr>
          <w:lang w:val="it-IT"/>
        </w:rPr>
        <w:t>subcriterio</w:t>
      </w:r>
      <w:proofErr w:type="spellEnd"/>
      <w:r w:rsidRPr="002D57E1">
        <w:rPr>
          <w:lang w:val="it-IT"/>
        </w:rPr>
        <w:t xml:space="preserve"> la Commissione attribuirà un coefficiente discrezionale compreso tra 0 e 1, sulla base dei livelli qualitativi delle proposte presentate (insufficiente, sufficiente, buono, ottimo), applicandolo al punteggio massimo previsto per il singolo </w:t>
      </w:r>
      <w:proofErr w:type="spellStart"/>
      <w:r w:rsidRPr="002D57E1">
        <w:rPr>
          <w:lang w:val="it-IT"/>
        </w:rPr>
        <w:t>subcriterio</w:t>
      </w:r>
      <w:proofErr w:type="spellEnd"/>
      <w:r w:rsidRPr="002D57E1">
        <w:rPr>
          <w:lang w:val="it-IT"/>
        </w:rPr>
        <w:t>. La valutazione terrà conto della completezza, coerenza, fattibilità, sostenibilità e grado di innovazione delle proposte.</w:t>
      </w:r>
    </w:p>
    <w:p w14:paraId="3DB7B7B7" w14:textId="2AADF68C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Non è ammesso alcun riferimento, diretto o indiretto, a elementi di natura economica (canone offerto) all'interno della Relazione tecnica, a pena di esclusione.</w:t>
      </w:r>
    </w:p>
    <w:p w14:paraId="4C0FBE3F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Art. 4 – Criteri di valutazione dell'offerta economica e procedura di aggiudicazione</w:t>
      </w:r>
    </w:p>
    <w:p w14:paraId="13025DC4" w14:textId="77777777" w:rsidR="00DA65C8" w:rsidRDefault="00743C8E">
      <w:pPr>
        <w:spacing w:after="160"/>
        <w:jc w:val="both"/>
      </w:pPr>
      <w:r w:rsidRPr="009C403F">
        <w:rPr>
          <w:lang w:val="it-IT"/>
        </w:rPr>
        <w:t xml:space="preserve">La concessione è aggiudicata secondo il criterio dell'offerta economicamente più vantaggiosa, sulla base della seguente griglia complessiva, coerente con l'art. </w:t>
      </w:r>
      <w:r>
        <w:t>4 dell'Avviso (Allegato A):</w:t>
      </w:r>
    </w:p>
    <w:p w14:paraId="5CD3EABD" w14:textId="77777777" w:rsidR="00DA65C8" w:rsidRPr="009C403F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9C403F">
        <w:rPr>
          <w:lang w:val="it-IT"/>
        </w:rPr>
        <w:t>Offerta tecnica: fino a 75 punti, secondo i criteri di cui al precedente art. 3;</w:t>
      </w:r>
    </w:p>
    <w:p w14:paraId="48E139E3" w14:textId="644F0CD1" w:rsidR="00DA65C8" w:rsidRPr="002D57E1" w:rsidRDefault="009C403F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2D57E1">
        <w:rPr>
          <w:lang w:val="it-IT"/>
        </w:rPr>
        <w:t>Impegno al reinvestimento degli eventuali risultati positivi della gestione nel</w:t>
      </w:r>
      <w:r w:rsidR="007B4909" w:rsidRPr="002D57E1">
        <w:rPr>
          <w:lang w:val="it-IT"/>
        </w:rPr>
        <w:t xml:space="preserve"> miglioramento del</w:t>
      </w:r>
      <w:r w:rsidRPr="002D57E1">
        <w:rPr>
          <w:lang w:val="it-IT"/>
        </w:rPr>
        <w:t xml:space="preserve"> servizio, nell</w:t>
      </w:r>
      <w:r w:rsidR="007B4909" w:rsidRPr="002D57E1">
        <w:rPr>
          <w:lang w:val="it-IT"/>
        </w:rPr>
        <w:t>a manutenzione e valorizzazione dell’</w:t>
      </w:r>
      <w:r w:rsidRPr="002D57E1">
        <w:rPr>
          <w:lang w:val="it-IT"/>
        </w:rPr>
        <w:t xml:space="preserve">immobile e </w:t>
      </w:r>
      <w:r w:rsidR="007B4909" w:rsidRPr="002D57E1">
        <w:rPr>
          <w:lang w:val="it-IT"/>
        </w:rPr>
        <w:t>nel perseguimento delle</w:t>
      </w:r>
      <w:r w:rsidRPr="002D57E1">
        <w:rPr>
          <w:lang w:val="it-IT"/>
        </w:rPr>
        <w:t xml:space="preserve"> finalità del progetto HCR; fino a 15 punti</w:t>
      </w:r>
    </w:p>
    <w:p w14:paraId="0376A285" w14:textId="77777777" w:rsidR="00DA65C8" w:rsidRPr="002D57E1" w:rsidRDefault="00743C8E">
      <w:pPr>
        <w:pStyle w:val="Paragrafoelenco"/>
        <w:numPr>
          <w:ilvl w:val="0"/>
          <w:numId w:val="2"/>
        </w:numPr>
        <w:spacing w:after="100"/>
        <w:jc w:val="both"/>
        <w:rPr>
          <w:lang w:val="it-IT"/>
        </w:rPr>
      </w:pPr>
      <w:r w:rsidRPr="002D57E1">
        <w:rPr>
          <w:lang w:val="it-IT"/>
        </w:rPr>
        <w:t>Canone concessorio offerto in aumento rispetto alla base d'asta di € 100,00/anno: fino a 10 punti, secondo interpolazione lineare, con peso volutamente contenuto in ragione della sostenibilità economica della gestione calmierata, come illustrato nella Relazione tecnico-economica (Allegato C).</w:t>
      </w:r>
    </w:p>
    <w:p w14:paraId="18F23E18" w14:textId="5D59311B" w:rsidR="00F06E68" w:rsidRPr="002D57E1" w:rsidRDefault="00F06E68" w:rsidP="00F06E68">
      <w:pPr>
        <w:spacing w:after="100"/>
        <w:jc w:val="both"/>
        <w:rPr>
          <w:lang w:val="it-IT"/>
        </w:rPr>
      </w:pPr>
      <w:r w:rsidRPr="002D57E1">
        <w:rPr>
          <w:lang w:val="it-IT"/>
        </w:rPr>
        <w:t>Di seguito tabella di valutazione: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6E68" w:rsidRPr="002D57E1" w14:paraId="2E717F81" w14:textId="77777777" w:rsidTr="002A7CCA">
        <w:tc>
          <w:tcPr>
            <w:tcW w:w="4508" w:type="dxa"/>
            <w:vAlign w:val="center"/>
          </w:tcPr>
          <w:p w14:paraId="2809CD7A" w14:textId="77777777" w:rsidR="00F06E68" w:rsidRPr="002D57E1" w:rsidRDefault="00F06E68" w:rsidP="002A7CC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t>Subcriterio</w:t>
            </w:r>
          </w:p>
        </w:tc>
        <w:tc>
          <w:tcPr>
            <w:tcW w:w="4508" w:type="dxa"/>
            <w:vAlign w:val="center"/>
          </w:tcPr>
          <w:p w14:paraId="1B1C7998" w14:textId="77777777" w:rsidR="00F06E68" w:rsidRPr="002D57E1" w:rsidRDefault="00F06E68" w:rsidP="002A7CC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t>Punteggio massimo</w:t>
            </w:r>
          </w:p>
        </w:tc>
      </w:tr>
      <w:tr w:rsidR="00F06E68" w:rsidRPr="002D57E1" w14:paraId="7D4394DB" w14:textId="77777777" w:rsidTr="002A7CCA">
        <w:tc>
          <w:tcPr>
            <w:tcW w:w="4508" w:type="dxa"/>
            <w:vAlign w:val="center"/>
          </w:tcPr>
          <w:p w14:paraId="5335560C" w14:textId="1315B066" w:rsidR="00F06E68" w:rsidRPr="002D57E1" w:rsidRDefault="00F06E68" w:rsidP="002A7CC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lang w:val="it-IT"/>
              </w:rPr>
              <w:t>Reinvestimento degli eventuali risultati positivi della gestione nel miglioramento dei servizi offerti</w:t>
            </w:r>
          </w:p>
        </w:tc>
        <w:tc>
          <w:tcPr>
            <w:tcW w:w="4508" w:type="dxa"/>
            <w:vAlign w:val="center"/>
          </w:tcPr>
          <w:p w14:paraId="4032F090" w14:textId="38BBC798" w:rsidR="00F06E68" w:rsidRPr="002D57E1" w:rsidRDefault="00F06E68" w:rsidP="002A7CCA">
            <w:pPr>
              <w:spacing w:after="160"/>
              <w:jc w:val="both"/>
              <w:rPr>
                <w:b/>
                <w:bCs/>
              </w:rPr>
            </w:pPr>
            <w:r w:rsidRPr="002D57E1">
              <w:rPr>
                <w:b/>
                <w:bCs/>
              </w:rPr>
              <w:t>5</w:t>
            </w:r>
          </w:p>
        </w:tc>
      </w:tr>
      <w:tr w:rsidR="00F06E68" w:rsidRPr="002D57E1" w14:paraId="31193B68" w14:textId="77777777" w:rsidTr="002A7CCA">
        <w:tc>
          <w:tcPr>
            <w:tcW w:w="4508" w:type="dxa"/>
            <w:vAlign w:val="center"/>
          </w:tcPr>
          <w:p w14:paraId="6DE56647" w14:textId="46221E54" w:rsidR="00F06E68" w:rsidRPr="002D57E1" w:rsidRDefault="00F06E68" w:rsidP="002A7CCA">
            <w:pPr>
              <w:spacing w:after="160"/>
              <w:jc w:val="both"/>
              <w:rPr>
                <w:lang w:val="it-IT"/>
              </w:rPr>
            </w:pPr>
            <w:r w:rsidRPr="002D57E1">
              <w:rPr>
                <w:lang w:val="it-IT"/>
              </w:rPr>
              <w:t>Interventi destinati alla manutenzione, conservazione e valorizzazione dell'immobile</w:t>
            </w:r>
          </w:p>
        </w:tc>
        <w:tc>
          <w:tcPr>
            <w:tcW w:w="4508" w:type="dxa"/>
            <w:vAlign w:val="center"/>
          </w:tcPr>
          <w:p w14:paraId="14919BF8" w14:textId="25F25EF9" w:rsidR="00F06E68" w:rsidRPr="002D57E1" w:rsidRDefault="00F06E68" w:rsidP="002A7CC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  <w:lang w:val="it-IT"/>
              </w:rPr>
              <w:t>5</w:t>
            </w:r>
          </w:p>
        </w:tc>
      </w:tr>
      <w:tr w:rsidR="00F06E68" w:rsidRPr="002D57E1" w14:paraId="48EAC97E" w14:textId="77777777" w:rsidTr="002A7CCA">
        <w:tc>
          <w:tcPr>
            <w:tcW w:w="4508" w:type="dxa"/>
            <w:vAlign w:val="center"/>
          </w:tcPr>
          <w:p w14:paraId="53A90AB2" w14:textId="0FC213DC" w:rsidR="00F06E68" w:rsidRPr="002D57E1" w:rsidRDefault="00F06E68" w:rsidP="002A7CCA">
            <w:pPr>
              <w:spacing w:after="160"/>
              <w:jc w:val="both"/>
              <w:rPr>
                <w:lang w:val="it-IT"/>
              </w:rPr>
            </w:pPr>
            <w:r w:rsidRPr="002D57E1">
              <w:rPr>
                <w:lang w:val="it-IT"/>
              </w:rPr>
              <w:t>Contributo al perseguimento delle finalità del progetto HCR (es. iniziative, collaborazioni o investimenti coerenti con gli obiettivi dell'intervento)</w:t>
            </w:r>
          </w:p>
        </w:tc>
        <w:tc>
          <w:tcPr>
            <w:tcW w:w="4508" w:type="dxa"/>
            <w:vAlign w:val="center"/>
          </w:tcPr>
          <w:p w14:paraId="170C2B6E" w14:textId="23808ECE" w:rsidR="00F06E68" w:rsidRPr="002D57E1" w:rsidRDefault="00F06E68" w:rsidP="002A7CCA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2D57E1">
              <w:rPr>
                <w:b/>
                <w:bCs/>
                <w:lang w:val="it-IT"/>
              </w:rPr>
              <w:t>5</w:t>
            </w:r>
          </w:p>
        </w:tc>
      </w:tr>
    </w:tbl>
    <w:p w14:paraId="3721D58A" w14:textId="77777777" w:rsidR="00F06E68" w:rsidRPr="00F06E68" w:rsidRDefault="00F06E68" w:rsidP="00F06E68">
      <w:pPr>
        <w:spacing w:after="100"/>
        <w:jc w:val="both"/>
        <w:rPr>
          <w:lang w:val="it-IT"/>
        </w:rPr>
      </w:pPr>
    </w:p>
    <w:p w14:paraId="79456EC0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La soglia minima di sbarramento per l'offerta tecnica è fissata in 35 punti su 75; i concorrenti che non raggiungano tale soglia sono esclusi dalla successiva fase di valutazione economica.</w:t>
      </w:r>
    </w:p>
    <w:p w14:paraId="77B6C2EB" w14:textId="77777777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La procedura si svolge in seduta pubblica per l'apertura della documentazione amministrativa e in seduta riservata per la valutazione tecnica; la lettura dei punteggi tecnici, l'apertura delle offerte economiche e la formazione della graduatoria provvisoria avvengono in seduta pubblica.</w:t>
      </w:r>
    </w:p>
    <w:p w14:paraId="3960A549" w14:textId="77777777" w:rsidR="00DA65C8" w:rsidRPr="009C403F" w:rsidRDefault="00743C8E">
      <w:pPr>
        <w:pStyle w:val="Titolo2"/>
        <w:spacing w:before="260" w:after="120"/>
        <w:rPr>
          <w:lang w:val="it-IT"/>
        </w:rPr>
      </w:pPr>
      <w:r w:rsidRPr="009C403F">
        <w:rPr>
          <w:b/>
          <w:bCs/>
          <w:color w:val="1F5C8B"/>
          <w:lang w:val="it-IT"/>
        </w:rPr>
        <w:t>Art. 5 – Documenti di gara</w:t>
      </w:r>
    </w:p>
    <w:p w14:paraId="4BB1BB5C" w14:textId="337FF74B" w:rsidR="00DA65C8" w:rsidRPr="009C403F" w:rsidRDefault="00743C8E">
      <w:pPr>
        <w:spacing w:after="160"/>
        <w:jc w:val="both"/>
        <w:rPr>
          <w:lang w:val="it-IT"/>
        </w:rPr>
      </w:pPr>
      <w:r w:rsidRPr="009C403F">
        <w:rPr>
          <w:lang w:val="it-IT"/>
        </w:rPr>
        <w:t>Formano parte integrante della procedura, unitamente al presente Disciplinare (Allegato B): l'Avviso pubblico (Allegato A),</w:t>
      </w:r>
      <w:r w:rsidR="006A0DF7" w:rsidRPr="006A0DF7">
        <w:rPr>
          <w:lang w:val="it-IT"/>
        </w:rPr>
        <w:t xml:space="preserve"> </w:t>
      </w:r>
      <w:r w:rsidR="006A0DF7" w:rsidRPr="009C403F">
        <w:rPr>
          <w:lang w:val="it-IT"/>
        </w:rPr>
        <w:t>il Modello di domanda di partecipazione (Allegato A1), il Verbale di sopralluogo (Allegato A2) e il Modulo di offerta economica (Allegato A3)</w:t>
      </w:r>
      <w:r w:rsidR="006A0DF7">
        <w:rPr>
          <w:lang w:val="it-IT"/>
        </w:rPr>
        <w:t xml:space="preserve">, </w:t>
      </w:r>
      <w:r w:rsidRPr="009C403F">
        <w:rPr>
          <w:lang w:val="it-IT"/>
        </w:rPr>
        <w:t>la Relazione tecnico-economica di calcolo del valore della concessione e del canone a base d'asta (Allegato C), il Capitolato speciale descrittivo e prestazionale (Allegato D).</w:t>
      </w:r>
    </w:p>
    <w:sectPr w:rsidR="00DA65C8" w:rsidRPr="009C4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68BA"/>
    <w:multiLevelType w:val="hybridMultilevel"/>
    <w:tmpl w:val="CE843B1E"/>
    <w:lvl w:ilvl="0" w:tplc="80FCC1D2">
      <w:start w:val="1"/>
      <w:numFmt w:val="bullet"/>
      <w:lvlText w:val="●"/>
      <w:lvlJc w:val="left"/>
      <w:pPr>
        <w:ind w:left="720" w:hanging="360"/>
      </w:pPr>
    </w:lvl>
    <w:lvl w:ilvl="1" w:tplc="43AED31A">
      <w:start w:val="1"/>
      <w:numFmt w:val="bullet"/>
      <w:lvlText w:val="○"/>
      <w:lvlJc w:val="left"/>
      <w:pPr>
        <w:ind w:left="1440" w:hanging="360"/>
      </w:pPr>
    </w:lvl>
    <w:lvl w:ilvl="2" w:tplc="316EB2AE">
      <w:start w:val="1"/>
      <w:numFmt w:val="bullet"/>
      <w:lvlText w:val="■"/>
      <w:lvlJc w:val="left"/>
      <w:pPr>
        <w:ind w:left="2160" w:hanging="360"/>
      </w:pPr>
    </w:lvl>
    <w:lvl w:ilvl="3" w:tplc="552269DA">
      <w:start w:val="1"/>
      <w:numFmt w:val="bullet"/>
      <w:lvlText w:val="●"/>
      <w:lvlJc w:val="left"/>
      <w:pPr>
        <w:ind w:left="2880" w:hanging="360"/>
      </w:pPr>
    </w:lvl>
    <w:lvl w:ilvl="4" w:tplc="3ED24996">
      <w:start w:val="1"/>
      <w:numFmt w:val="bullet"/>
      <w:lvlText w:val="○"/>
      <w:lvlJc w:val="left"/>
      <w:pPr>
        <w:ind w:left="3600" w:hanging="360"/>
      </w:pPr>
    </w:lvl>
    <w:lvl w:ilvl="5" w:tplc="7D50DF38">
      <w:start w:val="1"/>
      <w:numFmt w:val="bullet"/>
      <w:lvlText w:val="■"/>
      <w:lvlJc w:val="left"/>
      <w:pPr>
        <w:ind w:left="4320" w:hanging="360"/>
      </w:pPr>
    </w:lvl>
    <w:lvl w:ilvl="6" w:tplc="179AE9DC">
      <w:start w:val="1"/>
      <w:numFmt w:val="bullet"/>
      <w:lvlText w:val="●"/>
      <w:lvlJc w:val="left"/>
      <w:pPr>
        <w:ind w:left="5040" w:hanging="360"/>
      </w:pPr>
    </w:lvl>
    <w:lvl w:ilvl="7" w:tplc="34FE6AFC">
      <w:start w:val="1"/>
      <w:numFmt w:val="bullet"/>
      <w:lvlText w:val="●"/>
      <w:lvlJc w:val="left"/>
      <w:pPr>
        <w:ind w:left="5760" w:hanging="360"/>
      </w:pPr>
    </w:lvl>
    <w:lvl w:ilvl="8" w:tplc="B94E548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427CEA"/>
    <w:multiLevelType w:val="hybridMultilevel"/>
    <w:tmpl w:val="F4A0528C"/>
    <w:lvl w:ilvl="0" w:tplc="245C3EC2">
      <w:start w:val="1"/>
      <w:numFmt w:val="bullet"/>
      <w:lvlText w:val="•"/>
      <w:lvlJc w:val="left"/>
      <w:pPr>
        <w:ind w:left="504" w:hanging="288"/>
      </w:pPr>
    </w:lvl>
    <w:lvl w:ilvl="1" w:tplc="FBEAEDC4">
      <w:numFmt w:val="decimal"/>
      <w:lvlText w:val=""/>
      <w:lvlJc w:val="left"/>
    </w:lvl>
    <w:lvl w:ilvl="2" w:tplc="3246114E">
      <w:numFmt w:val="decimal"/>
      <w:lvlText w:val=""/>
      <w:lvlJc w:val="left"/>
    </w:lvl>
    <w:lvl w:ilvl="3" w:tplc="34DAFA3C">
      <w:numFmt w:val="decimal"/>
      <w:lvlText w:val=""/>
      <w:lvlJc w:val="left"/>
    </w:lvl>
    <w:lvl w:ilvl="4" w:tplc="9CA4A5D2">
      <w:numFmt w:val="decimal"/>
      <w:lvlText w:val=""/>
      <w:lvlJc w:val="left"/>
    </w:lvl>
    <w:lvl w:ilvl="5" w:tplc="DEB2DD94">
      <w:numFmt w:val="decimal"/>
      <w:lvlText w:val=""/>
      <w:lvlJc w:val="left"/>
    </w:lvl>
    <w:lvl w:ilvl="6" w:tplc="007AAAB2">
      <w:numFmt w:val="decimal"/>
      <w:lvlText w:val=""/>
      <w:lvlJc w:val="left"/>
    </w:lvl>
    <w:lvl w:ilvl="7" w:tplc="DF789A7A">
      <w:numFmt w:val="decimal"/>
      <w:lvlText w:val=""/>
      <w:lvlJc w:val="left"/>
    </w:lvl>
    <w:lvl w:ilvl="8" w:tplc="C6C4EEFE">
      <w:numFmt w:val="decimal"/>
      <w:lvlText w:val=""/>
      <w:lvlJc w:val="left"/>
    </w:lvl>
  </w:abstractNum>
  <w:abstractNum w:abstractNumId="2" w15:restartNumberingAfterBreak="0">
    <w:nsid w:val="7BB177FC"/>
    <w:multiLevelType w:val="hybridMultilevel"/>
    <w:tmpl w:val="8F6EF8A8"/>
    <w:lvl w:ilvl="0" w:tplc="F852EFDC">
      <w:start w:val="1"/>
      <w:numFmt w:val="decimal"/>
      <w:lvlText w:val="%1."/>
      <w:lvlJc w:val="left"/>
      <w:pPr>
        <w:ind w:left="576" w:hanging="360"/>
      </w:pPr>
    </w:lvl>
    <w:lvl w:ilvl="1" w:tplc="6D3CF112">
      <w:numFmt w:val="decimal"/>
      <w:lvlText w:val=""/>
      <w:lvlJc w:val="left"/>
    </w:lvl>
    <w:lvl w:ilvl="2" w:tplc="EBA4A36C">
      <w:numFmt w:val="decimal"/>
      <w:lvlText w:val=""/>
      <w:lvlJc w:val="left"/>
    </w:lvl>
    <w:lvl w:ilvl="3" w:tplc="EC6C7D52">
      <w:numFmt w:val="decimal"/>
      <w:lvlText w:val=""/>
      <w:lvlJc w:val="left"/>
    </w:lvl>
    <w:lvl w:ilvl="4" w:tplc="51A6D11C">
      <w:numFmt w:val="decimal"/>
      <w:lvlText w:val=""/>
      <w:lvlJc w:val="left"/>
    </w:lvl>
    <w:lvl w:ilvl="5" w:tplc="C7DA9888">
      <w:numFmt w:val="decimal"/>
      <w:lvlText w:val=""/>
      <w:lvlJc w:val="left"/>
    </w:lvl>
    <w:lvl w:ilvl="6" w:tplc="1ABE62D0">
      <w:numFmt w:val="decimal"/>
      <w:lvlText w:val=""/>
      <w:lvlJc w:val="left"/>
    </w:lvl>
    <w:lvl w:ilvl="7" w:tplc="390E38FC">
      <w:numFmt w:val="decimal"/>
      <w:lvlText w:val=""/>
      <w:lvlJc w:val="left"/>
    </w:lvl>
    <w:lvl w:ilvl="8" w:tplc="68F63688">
      <w:numFmt w:val="decimal"/>
      <w:lvlText w:val=""/>
      <w:lvlJc w:val="left"/>
    </w:lvl>
  </w:abstractNum>
  <w:num w:numId="1" w16cid:durableId="469056416">
    <w:abstractNumId w:val="0"/>
    <w:lvlOverride w:ilvl="0">
      <w:startOverride w:val="1"/>
    </w:lvlOverride>
  </w:num>
  <w:num w:numId="2" w16cid:durableId="122441191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C8"/>
    <w:rsid w:val="00021A66"/>
    <w:rsid w:val="002D57E1"/>
    <w:rsid w:val="004D3952"/>
    <w:rsid w:val="00585235"/>
    <w:rsid w:val="006A0DF7"/>
    <w:rsid w:val="006A5B26"/>
    <w:rsid w:val="00743C8E"/>
    <w:rsid w:val="00781FBB"/>
    <w:rsid w:val="007B4909"/>
    <w:rsid w:val="009C403F"/>
    <w:rsid w:val="00C73FD8"/>
    <w:rsid w:val="00CA06DD"/>
    <w:rsid w:val="00CF77DA"/>
    <w:rsid w:val="00D06149"/>
    <w:rsid w:val="00DA65C8"/>
    <w:rsid w:val="00F06E68"/>
    <w:rsid w:val="00F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28AE"/>
  <w15:docId w15:val="{31696749-E5C6-4E75-A3DD-2A15FB86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E68"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table" w:styleId="Grigliatabella">
    <w:name w:val="Table Grid"/>
    <w:basedOn w:val="Tabellanormale"/>
    <w:uiPriority w:val="39"/>
    <w:rsid w:val="00CF7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1199</Words>
  <Characters>6596</Characters>
  <Application>Microsoft Office Word</Application>
  <DocSecurity>0</DocSecurity>
  <Lines>54</Lines>
  <Paragraphs>15</Paragraphs>
  <ScaleCrop>false</ScaleCrop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Viola Guasconi</cp:lastModifiedBy>
  <cp:revision>4</cp:revision>
  <cp:lastPrinted>2026-08-10T06:44:00Z</cp:lastPrinted>
  <dcterms:created xsi:type="dcterms:W3CDTF">2026-08-10T09:19:00Z</dcterms:created>
  <dcterms:modified xsi:type="dcterms:W3CDTF">2026-08-11T07:32:00Z</dcterms:modified>
</cp:coreProperties>
</file>