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15BD4" w14:textId="77777777" w:rsidR="00180472" w:rsidRDefault="00180472" w:rsidP="00E8672E">
      <w:pPr>
        <w:shd w:val="clear" w:color="auto" w:fill="FFFFFF" w:themeFill="background1"/>
        <w:spacing w:after="0" w:line="360" w:lineRule="auto"/>
        <w:ind w:right="-143"/>
        <w:jc w:val="both"/>
        <w:rPr>
          <w:rFonts w:cstheme="minorHAnsi"/>
          <w:b/>
          <w:bCs/>
          <w:sz w:val="24"/>
          <w:szCs w:val="24"/>
        </w:rPr>
      </w:pPr>
      <w:bookmarkStart w:id="0" w:name="_Hlk47447610"/>
    </w:p>
    <w:p w14:paraId="2DE79BCD" w14:textId="5D1E8E26" w:rsidR="00E8672E" w:rsidRPr="00E8672E" w:rsidRDefault="00E8672E" w:rsidP="00E8672E">
      <w:pPr>
        <w:shd w:val="clear" w:color="auto" w:fill="FFFFFF" w:themeFill="background1"/>
        <w:spacing w:after="0" w:line="360" w:lineRule="auto"/>
        <w:ind w:right="-143"/>
        <w:jc w:val="both"/>
        <w:rPr>
          <w:rFonts w:cstheme="minorHAnsi"/>
          <w:b/>
          <w:bCs/>
          <w:sz w:val="24"/>
          <w:szCs w:val="24"/>
        </w:rPr>
      </w:pPr>
      <w:r w:rsidRPr="00E8672E">
        <w:rPr>
          <w:rFonts w:cstheme="minorHAnsi"/>
          <w:b/>
          <w:bCs/>
          <w:sz w:val="24"/>
          <w:szCs w:val="24"/>
        </w:rPr>
        <w:t>PERIZIA DI STIMA PER LA VALUTAZIONE DELLA SANZIONE AMMINISTRATIVA DI CUI ALL'ART. 167 D. LGSL. 42/04 (prima art. 15 L. 1497/39 poi art. 164 D.</w:t>
      </w:r>
      <w:r w:rsidR="00180472">
        <w:rPr>
          <w:rFonts w:cstheme="minorHAnsi"/>
          <w:b/>
          <w:bCs/>
          <w:sz w:val="24"/>
          <w:szCs w:val="24"/>
        </w:rPr>
        <w:t>l</w:t>
      </w:r>
      <w:r w:rsidRPr="00E8672E">
        <w:rPr>
          <w:rFonts w:cstheme="minorHAnsi"/>
          <w:b/>
          <w:bCs/>
          <w:sz w:val="24"/>
          <w:szCs w:val="24"/>
        </w:rPr>
        <w:t>gs. 490/99)</w:t>
      </w:r>
    </w:p>
    <w:p w14:paraId="1CC4240D" w14:textId="77777777" w:rsidR="00E8672E" w:rsidRPr="00E8672E" w:rsidRDefault="00E8672E" w:rsidP="00E8672E">
      <w:pPr>
        <w:shd w:val="clear" w:color="auto" w:fill="FFFFFF" w:themeFill="background1"/>
        <w:spacing w:after="0" w:line="360" w:lineRule="auto"/>
        <w:ind w:right="-143"/>
        <w:jc w:val="both"/>
        <w:rPr>
          <w:rFonts w:cstheme="minorHAnsi"/>
          <w:sz w:val="24"/>
          <w:szCs w:val="24"/>
        </w:rPr>
      </w:pPr>
    </w:p>
    <w:p w14:paraId="51C33BE8" w14:textId="77777777" w:rsidR="00164D5E" w:rsidRDefault="00164D5E" w:rsidP="00E8672E">
      <w:pPr>
        <w:shd w:val="clear" w:color="auto" w:fill="FFFFFF" w:themeFill="background1"/>
        <w:spacing w:after="0" w:line="360" w:lineRule="auto"/>
        <w:ind w:right="-143"/>
        <w:jc w:val="both"/>
        <w:rPr>
          <w:rFonts w:cstheme="minorHAnsi"/>
          <w:sz w:val="24"/>
          <w:szCs w:val="24"/>
        </w:rPr>
      </w:pPr>
    </w:p>
    <w:p w14:paraId="611299BD" w14:textId="77777777" w:rsidR="00164D5E" w:rsidRDefault="00164D5E" w:rsidP="00E8672E">
      <w:pPr>
        <w:shd w:val="clear" w:color="auto" w:fill="FFFFFF" w:themeFill="background1"/>
        <w:spacing w:after="0" w:line="360" w:lineRule="auto"/>
        <w:ind w:right="-143"/>
        <w:jc w:val="both"/>
        <w:rPr>
          <w:rFonts w:cstheme="minorHAnsi"/>
          <w:sz w:val="24"/>
          <w:szCs w:val="24"/>
        </w:rPr>
      </w:pPr>
    </w:p>
    <w:p w14:paraId="7E415BE6" w14:textId="42F58C42" w:rsidR="00E8672E" w:rsidRDefault="00346B0B" w:rsidP="00E8672E">
      <w:pPr>
        <w:shd w:val="clear" w:color="auto" w:fill="FFFFFF" w:themeFill="background1"/>
        <w:spacing w:after="0" w:line="360" w:lineRule="auto"/>
        <w:ind w:right="-143"/>
        <w:jc w:val="both"/>
        <w:rPr>
          <w:rFonts w:cstheme="minorHAnsi"/>
          <w:sz w:val="24"/>
          <w:szCs w:val="24"/>
        </w:rPr>
      </w:pPr>
      <w:r w:rsidRPr="00E8672E">
        <w:rPr>
          <w:rFonts w:cstheme="minorHAnsi"/>
          <w:sz w:val="24"/>
          <w:szCs w:val="24"/>
        </w:rPr>
        <w:t>In riferimento alla richiesta di accertamento di</w:t>
      </w:r>
      <w:r w:rsidR="002043A4" w:rsidRPr="00E8672E">
        <w:rPr>
          <w:rFonts w:cstheme="minorHAnsi"/>
          <w:sz w:val="24"/>
          <w:szCs w:val="24"/>
        </w:rPr>
        <w:t xml:space="preserve"> compatibilità paesaggistica degli interventi realizzati in difformità ai titoli abilitativi, di cui </w:t>
      </w:r>
      <w:r w:rsidR="00550ACD" w:rsidRPr="00E8672E">
        <w:rPr>
          <w:rFonts w:cstheme="minorHAnsi"/>
          <w:sz w:val="24"/>
          <w:szCs w:val="24"/>
        </w:rPr>
        <w:t>al</w:t>
      </w:r>
      <w:r w:rsidR="00E8672E">
        <w:rPr>
          <w:rFonts w:cstheme="minorHAnsi"/>
          <w:sz w:val="24"/>
          <w:szCs w:val="24"/>
        </w:rPr>
        <w:t>l’accertamento di conformità paesaggistica</w:t>
      </w:r>
      <w:r w:rsidR="002043A4" w:rsidRPr="00E8672E">
        <w:rPr>
          <w:rFonts w:cstheme="minorHAnsi"/>
          <w:sz w:val="24"/>
          <w:szCs w:val="24"/>
        </w:rPr>
        <w:t xml:space="preserve"> protocollat</w:t>
      </w:r>
      <w:r w:rsidR="00550ACD" w:rsidRPr="00E8672E">
        <w:rPr>
          <w:rFonts w:cstheme="minorHAnsi"/>
          <w:sz w:val="24"/>
          <w:szCs w:val="24"/>
        </w:rPr>
        <w:t>o</w:t>
      </w:r>
      <w:r w:rsidR="002043A4" w:rsidRPr="00E8672E">
        <w:rPr>
          <w:rFonts w:cstheme="minorHAnsi"/>
          <w:sz w:val="24"/>
          <w:szCs w:val="24"/>
        </w:rPr>
        <w:t xml:space="preserve"> in data </w:t>
      </w:r>
      <w:r w:rsidR="001C4AFB" w:rsidRPr="00E8672E">
        <w:rPr>
          <w:rFonts w:cstheme="minorHAnsi"/>
          <w:sz w:val="24"/>
          <w:szCs w:val="24"/>
        </w:rPr>
        <w:t>____________</w:t>
      </w:r>
      <w:r w:rsidR="002043A4" w:rsidRPr="00E8672E">
        <w:rPr>
          <w:rFonts w:cstheme="minorHAnsi"/>
          <w:sz w:val="24"/>
          <w:szCs w:val="24"/>
        </w:rPr>
        <w:t xml:space="preserve"> </w:t>
      </w:r>
      <w:r w:rsidR="00E8672E">
        <w:rPr>
          <w:rFonts w:cstheme="minorHAnsi"/>
          <w:sz w:val="24"/>
          <w:szCs w:val="24"/>
        </w:rPr>
        <w:t>al</w:t>
      </w:r>
      <w:r w:rsidR="002043A4" w:rsidRPr="00E8672E">
        <w:rPr>
          <w:rFonts w:cstheme="minorHAnsi"/>
          <w:sz w:val="24"/>
          <w:szCs w:val="24"/>
        </w:rPr>
        <w:t xml:space="preserve"> n.</w:t>
      </w:r>
      <w:r w:rsidR="00B64B13" w:rsidRPr="00E8672E">
        <w:rPr>
          <w:rFonts w:cstheme="minorHAnsi"/>
          <w:sz w:val="24"/>
          <w:szCs w:val="24"/>
        </w:rPr>
        <w:t xml:space="preserve"> </w:t>
      </w:r>
      <w:r w:rsidR="001C4AFB" w:rsidRPr="00E8672E">
        <w:rPr>
          <w:rFonts w:cstheme="minorHAnsi"/>
          <w:sz w:val="24"/>
          <w:szCs w:val="24"/>
        </w:rPr>
        <w:t>___________</w:t>
      </w:r>
      <w:r w:rsidR="00E8672E">
        <w:rPr>
          <w:rFonts w:cstheme="minorHAnsi"/>
          <w:sz w:val="24"/>
          <w:szCs w:val="24"/>
        </w:rPr>
        <w:t>;</w:t>
      </w:r>
    </w:p>
    <w:p w14:paraId="68F1DA5E" w14:textId="77777777" w:rsidR="00E8672E" w:rsidRDefault="00E8672E" w:rsidP="00E8672E">
      <w:pPr>
        <w:shd w:val="clear" w:color="auto" w:fill="FFFFFF" w:themeFill="background1"/>
        <w:spacing w:after="0" w:line="360" w:lineRule="auto"/>
        <w:ind w:right="-14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Visto il parere </w:t>
      </w:r>
      <w:r w:rsidRPr="00E8672E">
        <w:rPr>
          <w:rFonts w:cstheme="minorHAnsi"/>
          <w:b/>
          <w:bCs/>
          <w:sz w:val="24"/>
          <w:szCs w:val="24"/>
        </w:rPr>
        <w:t>FAVOREVOLE</w:t>
      </w:r>
      <w:r>
        <w:rPr>
          <w:rFonts w:cstheme="minorHAnsi"/>
          <w:sz w:val="24"/>
          <w:szCs w:val="24"/>
        </w:rPr>
        <w:t xml:space="preserve"> della</w:t>
      </w:r>
      <w:r w:rsidR="00346B0B" w:rsidRPr="00E8672E">
        <w:rPr>
          <w:rFonts w:cstheme="minorHAnsi"/>
          <w:sz w:val="24"/>
          <w:szCs w:val="24"/>
        </w:rPr>
        <w:t xml:space="preserve"> Soprintendenza Archeologia, Belle Arti e Paesaggio espresso in data </w:t>
      </w:r>
      <w:r w:rsidR="001C4AFB" w:rsidRPr="00E8672E">
        <w:rPr>
          <w:rFonts w:cstheme="minorHAnsi"/>
          <w:sz w:val="24"/>
          <w:szCs w:val="24"/>
        </w:rPr>
        <w:t>____________</w:t>
      </w:r>
      <w:r>
        <w:rPr>
          <w:rFonts w:cstheme="minorHAnsi"/>
          <w:sz w:val="24"/>
          <w:szCs w:val="24"/>
        </w:rPr>
        <w:t xml:space="preserve"> con prot. n° _________</w:t>
      </w:r>
      <w:r w:rsidR="00346B0B" w:rsidRPr="00E8672E">
        <w:rPr>
          <w:rFonts w:cstheme="minorHAnsi"/>
          <w:sz w:val="24"/>
          <w:szCs w:val="24"/>
        </w:rPr>
        <w:t xml:space="preserve">; </w:t>
      </w:r>
    </w:p>
    <w:p w14:paraId="42B6EC29" w14:textId="5265A82A" w:rsidR="002043A4" w:rsidRPr="00E8672E" w:rsidRDefault="00E8672E" w:rsidP="00E8672E">
      <w:pPr>
        <w:shd w:val="clear" w:color="auto" w:fill="FFFFFF" w:themeFill="background1"/>
        <w:spacing w:after="0" w:line="360" w:lineRule="auto"/>
        <w:ind w:right="-14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 la </w:t>
      </w:r>
      <w:r w:rsidR="002043A4" w:rsidRPr="00E8672E">
        <w:rPr>
          <w:rFonts w:cstheme="minorHAnsi"/>
          <w:sz w:val="24"/>
          <w:szCs w:val="24"/>
        </w:rPr>
        <w:t xml:space="preserve">presente relazione </w:t>
      </w:r>
      <w:r>
        <w:rPr>
          <w:rFonts w:cstheme="minorHAnsi"/>
          <w:sz w:val="24"/>
          <w:szCs w:val="24"/>
        </w:rPr>
        <w:t>si redige</w:t>
      </w:r>
      <w:r w:rsidR="002043A4" w:rsidRPr="00E8672E">
        <w:rPr>
          <w:rFonts w:cstheme="minorHAnsi"/>
          <w:sz w:val="24"/>
          <w:szCs w:val="24"/>
        </w:rPr>
        <w:t xml:space="preserve"> la stima del profitto, ai sensi dell’art. 167, comma 5, del D.Lgs. 42/2004, al fine d</w:t>
      </w:r>
      <w:r>
        <w:rPr>
          <w:rFonts w:cstheme="minorHAnsi"/>
          <w:sz w:val="24"/>
          <w:szCs w:val="24"/>
        </w:rPr>
        <w:t xml:space="preserve">ella </w:t>
      </w:r>
      <w:r w:rsidR="002043A4" w:rsidRPr="00E8672E">
        <w:rPr>
          <w:rFonts w:cstheme="minorHAnsi"/>
          <w:sz w:val="24"/>
          <w:szCs w:val="24"/>
        </w:rPr>
        <w:t>determina</w:t>
      </w:r>
      <w:r>
        <w:rPr>
          <w:rFonts w:cstheme="minorHAnsi"/>
          <w:sz w:val="24"/>
          <w:szCs w:val="24"/>
        </w:rPr>
        <w:t>zione</w:t>
      </w:r>
      <w:r w:rsidR="002043A4" w:rsidRPr="00E8672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del</w:t>
      </w:r>
      <w:r w:rsidR="002043A4" w:rsidRPr="00E8672E">
        <w:rPr>
          <w:rFonts w:cstheme="minorHAnsi"/>
          <w:sz w:val="24"/>
          <w:szCs w:val="24"/>
        </w:rPr>
        <w:t>la sanzione pecuniaria.</w:t>
      </w:r>
    </w:p>
    <w:p w14:paraId="7E8EBC14" w14:textId="279E328C" w:rsidR="002043A4" w:rsidRPr="00E8672E" w:rsidRDefault="002E089B" w:rsidP="00E8672E">
      <w:pPr>
        <w:shd w:val="clear" w:color="auto" w:fill="FFFFFF" w:themeFill="background1"/>
        <w:spacing w:after="0" w:line="360" w:lineRule="auto"/>
        <w:ind w:right="-143"/>
        <w:jc w:val="both"/>
        <w:rPr>
          <w:rFonts w:eastAsia="Times New Roman" w:cstheme="minorHAnsi"/>
        </w:rPr>
      </w:pPr>
      <w:r w:rsidRPr="00E8672E">
        <w:rPr>
          <w:rFonts w:cstheme="minorHAnsi"/>
          <w:sz w:val="24"/>
          <w:szCs w:val="24"/>
        </w:rPr>
        <w:t>L</w:t>
      </w:r>
      <w:r w:rsidR="002043A4" w:rsidRPr="00E8672E">
        <w:rPr>
          <w:rFonts w:cstheme="minorHAnsi"/>
          <w:sz w:val="24"/>
          <w:szCs w:val="24"/>
        </w:rPr>
        <w:t>a perizia di stima valuterà unicamente il profitto conseguito mediante la trasgressione.</w:t>
      </w:r>
    </w:p>
    <w:p w14:paraId="61923046" w14:textId="77777777" w:rsidR="00E8672E" w:rsidRDefault="00E8672E" w:rsidP="00E8672E">
      <w:pPr>
        <w:spacing w:line="360" w:lineRule="auto"/>
        <w:ind w:right="-143"/>
        <w:jc w:val="both"/>
        <w:rPr>
          <w:rFonts w:cstheme="minorHAnsi"/>
          <w:b/>
          <w:bCs/>
          <w:i/>
          <w:sz w:val="24"/>
          <w:szCs w:val="24"/>
        </w:rPr>
      </w:pPr>
    </w:p>
    <w:p w14:paraId="6A75C438" w14:textId="77777777" w:rsidR="00164D5E" w:rsidRDefault="00164D5E" w:rsidP="00E8672E">
      <w:pPr>
        <w:spacing w:line="360" w:lineRule="auto"/>
        <w:ind w:right="-143"/>
        <w:jc w:val="both"/>
        <w:rPr>
          <w:rFonts w:cstheme="minorHAnsi"/>
          <w:b/>
          <w:bCs/>
          <w:i/>
          <w:sz w:val="24"/>
          <w:szCs w:val="24"/>
        </w:rPr>
      </w:pPr>
    </w:p>
    <w:p w14:paraId="52F96884" w14:textId="49DE2672" w:rsidR="002043A4" w:rsidRPr="00E8672E" w:rsidRDefault="002043A4" w:rsidP="00E8672E">
      <w:pPr>
        <w:spacing w:line="360" w:lineRule="auto"/>
        <w:ind w:right="-143"/>
        <w:jc w:val="both"/>
        <w:rPr>
          <w:rFonts w:cstheme="minorHAnsi"/>
          <w:b/>
          <w:bCs/>
          <w:i/>
          <w:sz w:val="24"/>
          <w:szCs w:val="24"/>
        </w:rPr>
      </w:pPr>
      <w:r w:rsidRPr="00E8672E">
        <w:rPr>
          <w:rFonts w:cstheme="minorHAnsi"/>
          <w:b/>
          <w:bCs/>
          <w:i/>
          <w:sz w:val="24"/>
          <w:szCs w:val="24"/>
        </w:rPr>
        <w:t xml:space="preserve">Descrizione delle opere realizzate in difformità </w:t>
      </w:r>
    </w:p>
    <w:p w14:paraId="452B64EC" w14:textId="77777777" w:rsidR="002043A4" w:rsidRPr="00E8672E" w:rsidRDefault="002043A4" w:rsidP="00E8672E">
      <w:pPr>
        <w:tabs>
          <w:tab w:val="left" w:pos="9639"/>
        </w:tabs>
        <w:spacing w:after="0" w:line="360" w:lineRule="auto"/>
        <w:ind w:right="-143"/>
        <w:jc w:val="both"/>
        <w:rPr>
          <w:rFonts w:cstheme="minorHAnsi"/>
        </w:rPr>
      </w:pPr>
      <w:r w:rsidRPr="00E8672E">
        <w:rPr>
          <w:rFonts w:cstheme="minorHAnsi"/>
        </w:rPr>
        <w:t>Ai fini della determinazione del profitto</w:t>
      </w:r>
      <w:r w:rsidRPr="00E8672E">
        <w:rPr>
          <w:rFonts w:cstheme="minorHAnsi"/>
          <w:sz w:val="24"/>
          <w:szCs w:val="24"/>
        </w:rPr>
        <w:t>, ai sensi dell’art. 167, comma 5, del D.Lgs. 42/2004</w:t>
      </w:r>
      <w:r w:rsidRPr="00E8672E">
        <w:rPr>
          <w:rFonts w:cstheme="minorHAnsi"/>
        </w:rPr>
        <w:t>, verranno prese in considerazione le difformità riguardanti l’accertamento di compatibilità paesaggistica:</w:t>
      </w:r>
    </w:p>
    <w:p w14:paraId="2CCB8AD3" w14:textId="55C670B6" w:rsidR="002043A4" w:rsidRPr="00E8672E" w:rsidRDefault="001C4AFB" w:rsidP="00E8672E">
      <w:pPr>
        <w:tabs>
          <w:tab w:val="left" w:pos="9639"/>
        </w:tabs>
        <w:spacing w:after="0" w:line="360" w:lineRule="auto"/>
        <w:ind w:right="-143"/>
        <w:jc w:val="both"/>
        <w:rPr>
          <w:rFonts w:cstheme="minorHAnsi"/>
        </w:rPr>
      </w:pPr>
      <w:r w:rsidRPr="00E8672E">
        <w:rPr>
          <w:rFonts w:cstheme="minorHAnsi"/>
        </w:rPr>
        <w:t>________________________________________________________________</w:t>
      </w:r>
      <w:r w:rsidR="00E8672E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</w:t>
      </w:r>
      <w:r w:rsidRPr="00E8672E">
        <w:rPr>
          <w:rFonts w:cstheme="minorHAnsi"/>
        </w:rPr>
        <w:t>__</w:t>
      </w:r>
    </w:p>
    <w:p w14:paraId="1799995F" w14:textId="52EC21FE" w:rsidR="002043A4" w:rsidRPr="00E8672E" w:rsidRDefault="002043A4" w:rsidP="00E8672E">
      <w:pPr>
        <w:shd w:val="clear" w:color="auto" w:fill="FFFFFF" w:themeFill="background1"/>
        <w:spacing w:after="0" w:line="360" w:lineRule="auto"/>
        <w:ind w:right="-143"/>
        <w:jc w:val="both"/>
        <w:rPr>
          <w:rFonts w:cstheme="minorHAnsi"/>
        </w:rPr>
      </w:pPr>
    </w:p>
    <w:p w14:paraId="7A9D8762" w14:textId="77777777" w:rsidR="002043A4" w:rsidRPr="00E8672E" w:rsidRDefault="002043A4" w:rsidP="00E8672E">
      <w:pPr>
        <w:spacing w:after="0" w:line="360" w:lineRule="auto"/>
        <w:ind w:right="-143"/>
        <w:jc w:val="both"/>
        <w:rPr>
          <w:rFonts w:cstheme="minorHAnsi"/>
          <w:sz w:val="24"/>
          <w:szCs w:val="24"/>
        </w:rPr>
      </w:pPr>
      <w:r w:rsidRPr="00E8672E">
        <w:rPr>
          <w:rFonts w:cstheme="minorHAnsi"/>
          <w:sz w:val="24"/>
          <w:szCs w:val="24"/>
        </w:rPr>
        <w:t xml:space="preserve">Per la quantificazione del profitto conseguito si fa riferimento ai criteri dettati dal Ministero per i Beni Culturali e Ambientali con Decreto del 26/09/1997, il cui art. 2 ha stabilito che: </w:t>
      </w:r>
      <w:r w:rsidRPr="00E8672E">
        <w:rPr>
          <w:rFonts w:cstheme="minorHAnsi"/>
          <w:i/>
          <w:sz w:val="24"/>
          <w:szCs w:val="24"/>
        </w:rPr>
        <w:t>“in via generale è qualificato quale profitto la differenza tra il valore dell’opera realizzata ed i costi sostenuti per l’esecuzione della stessa, alla data di effettuazione della perizia di stima asseverata.”</w:t>
      </w:r>
    </w:p>
    <w:p w14:paraId="085FAB73" w14:textId="2E9DC747" w:rsidR="002043A4" w:rsidRPr="00E8672E" w:rsidRDefault="002043A4" w:rsidP="00E8672E">
      <w:pPr>
        <w:spacing w:after="0" w:line="360" w:lineRule="auto"/>
        <w:ind w:right="-143"/>
        <w:jc w:val="both"/>
        <w:rPr>
          <w:rFonts w:cstheme="minorHAnsi"/>
          <w:sz w:val="24"/>
          <w:szCs w:val="24"/>
        </w:rPr>
      </w:pPr>
      <w:r w:rsidRPr="00E8672E">
        <w:rPr>
          <w:rFonts w:cstheme="minorHAnsi"/>
          <w:sz w:val="24"/>
          <w:szCs w:val="24"/>
        </w:rPr>
        <w:t xml:space="preserve">Tale Decreto costituisce l’unico riferimento legislativo certo ed oltretutto su scala nazionale, per il calcolo dell’indennità risarcitoria di cui all’art. 167 del </w:t>
      </w:r>
      <w:r w:rsidR="00180472" w:rsidRPr="00E8672E">
        <w:rPr>
          <w:rFonts w:cstheme="minorHAnsi"/>
          <w:sz w:val="24"/>
          <w:szCs w:val="24"/>
        </w:rPr>
        <w:t>D. Lgs</w:t>
      </w:r>
      <w:r w:rsidRPr="00E8672E">
        <w:rPr>
          <w:rFonts w:cstheme="minorHAnsi"/>
          <w:sz w:val="24"/>
          <w:szCs w:val="24"/>
        </w:rPr>
        <w:t>.42/2004.</w:t>
      </w:r>
    </w:p>
    <w:p w14:paraId="5940FD2B" w14:textId="77777777" w:rsidR="002043A4" w:rsidRPr="00E8672E" w:rsidRDefault="002043A4" w:rsidP="00E8672E">
      <w:pPr>
        <w:spacing w:after="0" w:line="360" w:lineRule="auto"/>
        <w:ind w:right="-143"/>
        <w:jc w:val="both"/>
        <w:rPr>
          <w:rFonts w:cstheme="minorHAnsi"/>
          <w:sz w:val="24"/>
          <w:szCs w:val="24"/>
        </w:rPr>
      </w:pPr>
      <w:r w:rsidRPr="00E8672E">
        <w:rPr>
          <w:rFonts w:cstheme="minorHAnsi"/>
          <w:sz w:val="24"/>
          <w:szCs w:val="24"/>
        </w:rPr>
        <w:t>Il profitto conseguito sarà quindi determinato attraverso una stima realizzata con l’utilizzo del valore di mercato decurtato del costo di costruzione e parametrato in base alla vetustà dell’opera stessa.</w:t>
      </w:r>
    </w:p>
    <w:p w14:paraId="7DAA75F6" w14:textId="77777777" w:rsidR="00180472" w:rsidRDefault="00180472" w:rsidP="00E8672E">
      <w:pPr>
        <w:spacing w:after="0" w:line="360" w:lineRule="auto"/>
        <w:ind w:right="-143"/>
        <w:jc w:val="both"/>
        <w:rPr>
          <w:rFonts w:cstheme="minorHAnsi"/>
          <w:sz w:val="24"/>
          <w:szCs w:val="24"/>
        </w:rPr>
      </w:pPr>
    </w:p>
    <w:p w14:paraId="22376BD7" w14:textId="313C9EF2" w:rsidR="002043A4" w:rsidRPr="00E8672E" w:rsidRDefault="002043A4" w:rsidP="00E8672E">
      <w:pPr>
        <w:spacing w:after="0" w:line="360" w:lineRule="auto"/>
        <w:ind w:right="-143"/>
        <w:jc w:val="both"/>
        <w:rPr>
          <w:rFonts w:cstheme="minorHAnsi"/>
          <w:sz w:val="24"/>
          <w:szCs w:val="24"/>
        </w:rPr>
      </w:pPr>
      <w:r w:rsidRPr="00E8672E">
        <w:rPr>
          <w:rFonts w:cstheme="minorHAnsi"/>
          <w:sz w:val="24"/>
          <w:szCs w:val="24"/>
        </w:rPr>
        <w:lastRenderedPageBreak/>
        <w:t>Per tanto la formula estimativa di riferimento sarà la seguente:</w:t>
      </w:r>
    </w:p>
    <w:p w14:paraId="4330DCA4" w14:textId="77777777" w:rsidR="002043A4" w:rsidRPr="00E8672E" w:rsidRDefault="002043A4" w:rsidP="00E8672E">
      <w:pPr>
        <w:spacing w:after="0" w:line="360" w:lineRule="auto"/>
        <w:ind w:right="-143"/>
        <w:jc w:val="both"/>
        <w:rPr>
          <w:rFonts w:cstheme="minorHAnsi"/>
          <w:b/>
          <w:sz w:val="24"/>
          <w:szCs w:val="24"/>
        </w:rPr>
      </w:pPr>
      <w:r w:rsidRPr="00E8672E">
        <w:rPr>
          <w:rFonts w:cstheme="minorHAnsi"/>
          <w:b/>
          <w:sz w:val="24"/>
          <w:szCs w:val="24"/>
        </w:rPr>
        <w:t>PC = (Vvm-Cum) x Sc x Va</w:t>
      </w:r>
    </w:p>
    <w:p w14:paraId="7B284C82" w14:textId="77777777" w:rsidR="002043A4" w:rsidRPr="00E8672E" w:rsidRDefault="002043A4" w:rsidP="00E8672E">
      <w:pPr>
        <w:spacing w:after="0" w:line="360" w:lineRule="auto"/>
        <w:ind w:left="426" w:right="282"/>
        <w:jc w:val="both"/>
        <w:rPr>
          <w:rFonts w:cstheme="minorHAnsi"/>
          <w:sz w:val="24"/>
          <w:szCs w:val="24"/>
        </w:rPr>
      </w:pPr>
      <w:r w:rsidRPr="00E8672E">
        <w:rPr>
          <w:rFonts w:cstheme="minorHAnsi"/>
          <w:sz w:val="24"/>
          <w:szCs w:val="24"/>
        </w:rPr>
        <w:t xml:space="preserve">Dove: </w:t>
      </w:r>
      <w:r w:rsidRPr="00E8672E">
        <w:rPr>
          <w:rFonts w:cstheme="minorHAnsi"/>
          <w:sz w:val="24"/>
          <w:szCs w:val="24"/>
        </w:rPr>
        <w:tab/>
        <w:t>PC = Profitto Conseguito</w:t>
      </w:r>
    </w:p>
    <w:p w14:paraId="540C1960" w14:textId="77777777" w:rsidR="002043A4" w:rsidRPr="00E8672E" w:rsidRDefault="002043A4" w:rsidP="00E8672E">
      <w:pPr>
        <w:spacing w:after="0" w:line="360" w:lineRule="auto"/>
        <w:ind w:left="1418" w:right="282"/>
        <w:jc w:val="both"/>
        <w:rPr>
          <w:rFonts w:cstheme="minorHAnsi"/>
          <w:sz w:val="24"/>
          <w:szCs w:val="24"/>
        </w:rPr>
      </w:pPr>
      <w:proofErr w:type="spellStart"/>
      <w:r w:rsidRPr="00E8672E">
        <w:rPr>
          <w:rFonts w:cstheme="minorHAnsi"/>
          <w:sz w:val="24"/>
          <w:szCs w:val="24"/>
        </w:rPr>
        <w:t>Vvm</w:t>
      </w:r>
      <w:proofErr w:type="spellEnd"/>
      <w:r w:rsidRPr="00E8672E">
        <w:rPr>
          <w:rFonts w:cstheme="minorHAnsi"/>
          <w:sz w:val="24"/>
          <w:szCs w:val="24"/>
        </w:rPr>
        <w:t xml:space="preserve"> = Valore venale medio  </w:t>
      </w:r>
    </w:p>
    <w:p w14:paraId="6F366558" w14:textId="77777777" w:rsidR="002043A4" w:rsidRPr="00E8672E" w:rsidRDefault="002043A4" w:rsidP="00E8672E">
      <w:pPr>
        <w:spacing w:after="0" w:line="360" w:lineRule="auto"/>
        <w:ind w:left="1418" w:right="282"/>
        <w:jc w:val="both"/>
        <w:rPr>
          <w:rFonts w:cstheme="minorHAnsi"/>
          <w:sz w:val="24"/>
          <w:szCs w:val="24"/>
        </w:rPr>
      </w:pPr>
      <w:proofErr w:type="spellStart"/>
      <w:r w:rsidRPr="00E8672E">
        <w:rPr>
          <w:rFonts w:cstheme="minorHAnsi"/>
          <w:sz w:val="24"/>
          <w:szCs w:val="24"/>
        </w:rPr>
        <w:t>Cum</w:t>
      </w:r>
      <w:proofErr w:type="spellEnd"/>
      <w:r w:rsidRPr="00E8672E">
        <w:rPr>
          <w:rFonts w:cstheme="minorHAnsi"/>
          <w:sz w:val="24"/>
          <w:szCs w:val="24"/>
        </w:rPr>
        <w:t xml:space="preserve"> = Costo unitario medio di costruzione</w:t>
      </w:r>
    </w:p>
    <w:p w14:paraId="14DAC946" w14:textId="7B59AABD" w:rsidR="002043A4" w:rsidRPr="00E8672E" w:rsidRDefault="002043A4" w:rsidP="00E8672E">
      <w:pPr>
        <w:spacing w:after="0" w:line="360" w:lineRule="auto"/>
        <w:ind w:left="1418" w:right="282"/>
        <w:jc w:val="both"/>
        <w:rPr>
          <w:rFonts w:cstheme="minorHAnsi"/>
          <w:sz w:val="24"/>
          <w:szCs w:val="24"/>
        </w:rPr>
      </w:pPr>
      <w:r w:rsidRPr="00E8672E">
        <w:rPr>
          <w:rFonts w:cstheme="minorHAnsi"/>
          <w:sz w:val="24"/>
          <w:szCs w:val="24"/>
        </w:rPr>
        <w:t>Sc</w:t>
      </w:r>
      <w:r w:rsidR="00180472" w:rsidRPr="00E8672E">
        <w:rPr>
          <w:rFonts w:cstheme="minorHAnsi"/>
          <w:sz w:val="24"/>
          <w:szCs w:val="24"/>
        </w:rPr>
        <w:t>= Superficie</w:t>
      </w:r>
      <w:r w:rsidRPr="00E8672E">
        <w:rPr>
          <w:rFonts w:cstheme="minorHAnsi"/>
          <w:sz w:val="24"/>
          <w:szCs w:val="24"/>
        </w:rPr>
        <w:t xml:space="preserve"> di riferimento  </w:t>
      </w:r>
    </w:p>
    <w:p w14:paraId="28682FEA" w14:textId="772602F8" w:rsidR="002043A4" w:rsidRPr="00E8672E" w:rsidRDefault="002043A4" w:rsidP="00E8672E">
      <w:pPr>
        <w:spacing w:after="0" w:line="360" w:lineRule="auto"/>
        <w:ind w:left="1418" w:right="282"/>
        <w:jc w:val="both"/>
        <w:rPr>
          <w:rFonts w:cstheme="minorHAnsi"/>
          <w:sz w:val="24"/>
          <w:szCs w:val="24"/>
        </w:rPr>
      </w:pPr>
      <w:r w:rsidRPr="00E8672E">
        <w:rPr>
          <w:rFonts w:cstheme="minorHAnsi"/>
          <w:sz w:val="24"/>
          <w:szCs w:val="24"/>
        </w:rPr>
        <w:t>Va</w:t>
      </w:r>
      <w:r w:rsidR="00180472" w:rsidRPr="00E8672E">
        <w:rPr>
          <w:rFonts w:cstheme="minorHAnsi"/>
          <w:sz w:val="24"/>
          <w:szCs w:val="24"/>
        </w:rPr>
        <w:t>= Vetustà</w:t>
      </w:r>
      <w:r w:rsidRPr="00E8672E">
        <w:rPr>
          <w:rFonts w:cstheme="minorHAnsi"/>
          <w:sz w:val="24"/>
          <w:szCs w:val="24"/>
        </w:rPr>
        <w:t xml:space="preserve"> dell’opera abusiva  </w:t>
      </w:r>
    </w:p>
    <w:p w14:paraId="4002E14D" w14:textId="77777777" w:rsidR="002043A4" w:rsidRPr="00E8672E" w:rsidRDefault="002043A4" w:rsidP="00E8672E">
      <w:pPr>
        <w:spacing w:after="0" w:line="360" w:lineRule="auto"/>
        <w:ind w:right="282"/>
        <w:jc w:val="both"/>
        <w:rPr>
          <w:rFonts w:cstheme="minorHAnsi"/>
          <w:sz w:val="24"/>
          <w:szCs w:val="24"/>
        </w:rPr>
      </w:pPr>
    </w:p>
    <w:p w14:paraId="498A10C7" w14:textId="77777777" w:rsidR="002043A4" w:rsidRPr="00E8672E" w:rsidRDefault="002043A4" w:rsidP="00E8672E">
      <w:pPr>
        <w:spacing w:after="0" w:line="360" w:lineRule="auto"/>
        <w:ind w:right="-1"/>
        <w:jc w:val="both"/>
        <w:rPr>
          <w:rFonts w:cstheme="minorHAnsi"/>
          <w:sz w:val="24"/>
          <w:szCs w:val="24"/>
        </w:rPr>
      </w:pPr>
      <w:r w:rsidRPr="00E8672E">
        <w:rPr>
          <w:rFonts w:cstheme="minorHAnsi"/>
          <w:sz w:val="24"/>
          <w:szCs w:val="24"/>
        </w:rPr>
        <w:t xml:space="preserve">Il valore venale dell’opera </w:t>
      </w:r>
      <w:r w:rsidRPr="00E8672E">
        <w:rPr>
          <w:rFonts w:cstheme="minorHAnsi"/>
          <w:b/>
          <w:sz w:val="24"/>
          <w:szCs w:val="24"/>
        </w:rPr>
        <w:t>(</w:t>
      </w:r>
      <w:proofErr w:type="spellStart"/>
      <w:r w:rsidRPr="00E8672E">
        <w:rPr>
          <w:rFonts w:cstheme="minorHAnsi"/>
          <w:b/>
          <w:sz w:val="24"/>
          <w:szCs w:val="24"/>
        </w:rPr>
        <w:t>Vvm</w:t>
      </w:r>
      <w:proofErr w:type="spellEnd"/>
      <w:r w:rsidRPr="00E8672E">
        <w:rPr>
          <w:rFonts w:cstheme="minorHAnsi"/>
          <w:b/>
          <w:sz w:val="24"/>
          <w:szCs w:val="24"/>
        </w:rPr>
        <w:t xml:space="preserve">) </w:t>
      </w:r>
      <w:r w:rsidRPr="00E8672E">
        <w:rPr>
          <w:rFonts w:cstheme="minorHAnsi"/>
          <w:sz w:val="24"/>
          <w:szCs w:val="24"/>
        </w:rPr>
        <w:t>è calcolato sulla base del valore di mercato, vigente al momento della perizia, sulla base dei dati dell'Osservatorio Immobiliare dell’Agenzia del Territorio.</w:t>
      </w:r>
    </w:p>
    <w:p w14:paraId="542DD1BC" w14:textId="77777777" w:rsidR="00665D61" w:rsidRDefault="00665D61" w:rsidP="00E8672E">
      <w:pPr>
        <w:spacing w:after="0" w:line="360" w:lineRule="auto"/>
        <w:ind w:right="-1"/>
        <w:jc w:val="both"/>
        <w:rPr>
          <w:rFonts w:cstheme="minorHAnsi"/>
          <w:noProof/>
          <w:sz w:val="24"/>
          <w:szCs w:val="24"/>
        </w:rPr>
      </w:pPr>
    </w:p>
    <w:p w14:paraId="693B2D2D" w14:textId="22D1581B" w:rsidR="001C4AFB" w:rsidRPr="00E8672E" w:rsidRDefault="00665D61" w:rsidP="00E8672E">
      <w:pPr>
        <w:spacing w:after="0" w:line="360" w:lineRule="auto"/>
        <w:ind w:right="-1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5D03DF0A" wp14:editId="37A07C67">
            <wp:extent cx="5503985" cy="2427605"/>
            <wp:effectExtent l="0" t="0" r="1905" b="0"/>
            <wp:docPr id="331531900" name="Immagine 1" descr="Immagine che contiene testo, schermata, software, Pagina Web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531900" name="Immagine 1" descr="Immagine che contiene testo, schermata, software, Pagina Web&#10;&#10;Descrizione generata automaticamente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996" r="10046"/>
                    <a:stretch/>
                  </pic:blipFill>
                  <pic:spPr bwMode="auto">
                    <a:xfrm>
                      <a:off x="0" y="0"/>
                      <a:ext cx="5505314" cy="2428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019491" w14:textId="77777777" w:rsidR="008533A1" w:rsidRPr="00E8672E" w:rsidRDefault="008533A1" w:rsidP="00E8672E">
      <w:pPr>
        <w:spacing w:after="0" w:line="360" w:lineRule="auto"/>
        <w:ind w:right="-1"/>
        <w:jc w:val="both"/>
        <w:rPr>
          <w:rFonts w:cstheme="minorHAnsi"/>
          <w:sz w:val="24"/>
          <w:szCs w:val="24"/>
        </w:rPr>
      </w:pPr>
    </w:p>
    <w:p w14:paraId="3E443BA2" w14:textId="77777777" w:rsidR="00B142BD" w:rsidRPr="00B142BD" w:rsidRDefault="00F80DA7" w:rsidP="00E8672E">
      <w:pPr>
        <w:spacing w:after="0" w:line="360" w:lineRule="auto"/>
        <w:ind w:right="-1"/>
        <w:jc w:val="both"/>
        <w:rPr>
          <w:rFonts w:cstheme="minorHAnsi"/>
          <w:sz w:val="24"/>
          <w:szCs w:val="24"/>
        </w:rPr>
      </w:pPr>
      <w:r w:rsidRPr="00E8672E">
        <w:rPr>
          <w:rFonts w:cstheme="minorHAnsi"/>
          <w:sz w:val="24"/>
          <w:szCs w:val="24"/>
        </w:rPr>
        <w:t xml:space="preserve">Trattandosi di fabbricato risalente </w:t>
      </w:r>
      <w:r w:rsidR="008533A1" w:rsidRPr="00E8672E">
        <w:rPr>
          <w:rFonts w:cstheme="minorHAnsi"/>
          <w:sz w:val="24"/>
          <w:szCs w:val="24"/>
        </w:rPr>
        <w:t>a</w:t>
      </w:r>
      <w:r w:rsidRPr="00E8672E">
        <w:rPr>
          <w:rFonts w:cstheme="minorHAnsi"/>
          <w:sz w:val="24"/>
          <w:szCs w:val="24"/>
        </w:rPr>
        <w:t xml:space="preserve">gli anni </w:t>
      </w:r>
      <w:r w:rsidR="001C4AFB" w:rsidRPr="00E8672E">
        <w:rPr>
          <w:rFonts w:cstheme="minorHAnsi"/>
          <w:sz w:val="24"/>
          <w:szCs w:val="24"/>
        </w:rPr>
        <w:t>______________________</w:t>
      </w:r>
      <w:r w:rsidR="008533A1" w:rsidRPr="00E8672E">
        <w:rPr>
          <w:rFonts w:cstheme="minorHAnsi"/>
          <w:sz w:val="24"/>
          <w:szCs w:val="24"/>
        </w:rPr>
        <w:t>,</w:t>
      </w:r>
      <w:r w:rsidRPr="00E8672E">
        <w:rPr>
          <w:rFonts w:cstheme="minorHAnsi"/>
          <w:sz w:val="24"/>
          <w:szCs w:val="24"/>
        </w:rPr>
        <w:t xml:space="preserve"> il cui stato conservativo può definirsi normale</w:t>
      </w:r>
      <w:r w:rsidR="009B4A5A" w:rsidRPr="00E8672E">
        <w:rPr>
          <w:rFonts w:cstheme="minorHAnsi"/>
          <w:sz w:val="24"/>
          <w:szCs w:val="24"/>
        </w:rPr>
        <w:t xml:space="preserve">, si considera il valore </w:t>
      </w:r>
      <w:r w:rsidR="00E8672E">
        <w:rPr>
          <w:rFonts w:cstheme="minorHAnsi"/>
          <w:sz w:val="24"/>
          <w:szCs w:val="24"/>
        </w:rPr>
        <w:t>(</w:t>
      </w:r>
      <w:r w:rsidR="009B4A5A" w:rsidRPr="00B142BD">
        <w:rPr>
          <w:rFonts w:cstheme="minorHAnsi"/>
          <w:b/>
          <w:bCs/>
          <w:sz w:val="24"/>
          <w:szCs w:val="24"/>
        </w:rPr>
        <w:t>minimo</w:t>
      </w:r>
      <w:r w:rsidR="00E8672E" w:rsidRPr="00B142BD">
        <w:rPr>
          <w:rFonts w:cstheme="minorHAnsi"/>
          <w:b/>
          <w:bCs/>
          <w:sz w:val="24"/>
          <w:szCs w:val="24"/>
        </w:rPr>
        <w:t>/medio/massimo</w:t>
      </w:r>
      <w:r w:rsidR="00E8672E">
        <w:rPr>
          <w:rFonts w:cstheme="minorHAnsi"/>
          <w:sz w:val="24"/>
          <w:szCs w:val="24"/>
        </w:rPr>
        <w:t>)</w:t>
      </w:r>
      <w:r w:rsidR="009B4A5A" w:rsidRPr="00E8672E">
        <w:rPr>
          <w:rFonts w:cstheme="minorHAnsi"/>
          <w:sz w:val="24"/>
          <w:szCs w:val="24"/>
        </w:rPr>
        <w:t xml:space="preserve"> di mercato, riferito alla superficie lorda, al quale viene applicato un coefficiente di riduzione, precisando che si </w:t>
      </w:r>
      <w:r w:rsidR="009B4A5A" w:rsidRPr="00B142BD">
        <w:rPr>
          <w:rFonts w:cstheme="minorHAnsi"/>
          <w:sz w:val="24"/>
          <w:szCs w:val="24"/>
        </w:rPr>
        <w:t xml:space="preserve">tratta </w:t>
      </w:r>
      <w:r w:rsidR="001C4AFB" w:rsidRPr="00B142BD">
        <w:rPr>
          <w:rFonts w:cstheme="minorHAnsi"/>
          <w:sz w:val="24"/>
          <w:szCs w:val="24"/>
        </w:rPr>
        <w:t>di</w:t>
      </w:r>
      <w:r w:rsidR="00B142BD" w:rsidRPr="00B142BD">
        <w:rPr>
          <w:rFonts w:cstheme="minorHAnsi"/>
          <w:sz w:val="24"/>
          <w:szCs w:val="24"/>
        </w:rPr>
        <w:t>:</w:t>
      </w:r>
    </w:p>
    <w:p w14:paraId="41FE7981" w14:textId="1D0F49E6" w:rsidR="009B4A5A" w:rsidRPr="00E8672E" w:rsidRDefault="00B142BD" w:rsidP="00E8672E">
      <w:pPr>
        <w:spacing w:after="0" w:line="360" w:lineRule="auto"/>
        <w:ind w:right="-1"/>
        <w:jc w:val="both"/>
        <w:rPr>
          <w:rFonts w:cstheme="minorHAnsi"/>
          <w:sz w:val="24"/>
          <w:szCs w:val="24"/>
        </w:rPr>
      </w:pPr>
      <w:r w:rsidRPr="00396F72">
        <w:rPr>
          <w:rFonts w:cstheme="minorHAnsi"/>
          <w:sz w:val="24"/>
          <w:szCs w:val="24"/>
        </w:rPr>
        <w:t xml:space="preserve">aumento di superficie accessoria (balcone, terrazzo, pavimentazione </w:t>
      </w:r>
      <w:proofErr w:type="spellStart"/>
      <w:proofErr w:type="gramStart"/>
      <w:r w:rsidRPr="00396F72">
        <w:rPr>
          <w:rFonts w:cstheme="minorHAnsi"/>
          <w:sz w:val="24"/>
          <w:szCs w:val="24"/>
        </w:rPr>
        <w:t>ecc</w:t>
      </w:r>
      <w:proofErr w:type="spellEnd"/>
      <w:r w:rsidRPr="00396F72">
        <w:rPr>
          <w:rFonts w:cstheme="minorHAnsi"/>
          <w:sz w:val="24"/>
          <w:szCs w:val="24"/>
        </w:rPr>
        <w:t>….</w:t>
      </w:r>
      <w:proofErr w:type="gramEnd"/>
      <w:r w:rsidR="001C4AFB" w:rsidRPr="00396F72">
        <w:rPr>
          <w:rFonts w:cstheme="minorHAnsi"/>
          <w:sz w:val="24"/>
          <w:szCs w:val="24"/>
        </w:rPr>
        <w:t>.</w:t>
      </w:r>
      <w:r w:rsidRPr="00396F72">
        <w:rPr>
          <w:rFonts w:cstheme="minorHAnsi"/>
          <w:sz w:val="24"/>
          <w:szCs w:val="24"/>
        </w:rPr>
        <w:t>)</w:t>
      </w:r>
    </w:p>
    <w:p w14:paraId="282A470B" w14:textId="77777777" w:rsidR="00E162B6" w:rsidRPr="00E8672E" w:rsidRDefault="00E162B6" w:rsidP="00E8672E">
      <w:pPr>
        <w:spacing w:after="0" w:line="360" w:lineRule="auto"/>
        <w:ind w:right="-1"/>
        <w:jc w:val="both"/>
        <w:rPr>
          <w:rFonts w:cstheme="minorHAnsi"/>
          <w:sz w:val="24"/>
          <w:szCs w:val="24"/>
        </w:rPr>
      </w:pPr>
    </w:p>
    <w:p w14:paraId="7A392796" w14:textId="32A73515" w:rsidR="002043A4" w:rsidRPr="00B142BD" w:rsidRDefault="002043A4" w:rsidP="00E8672E">
      <w:pPr>
        <w:spacing w:after="0" w:line="360" w:lineRule="auto"/>
        <w:ind w:right="-1"/>
        <w:jc w:val="both"/>
        <w:rPr>
          <w:rFonts w:cstheme="minorHAnsi"/>
          <w:b/>
          <w:bCs/>
          <w:sz w:val="24"/>
          <w:szCs w:val="24"/>
        </w:rPr>
      </w:pPr>
      <w:r w:rsidRPr="00E8672E">
        <w:rPr>
          <w:rFonts w:cstheme="minorHAnsi"/>
          <w:sz w:val="24"/>
          <w:szCs w:val="24"/>
        </w:rPr>
        <w:t xml:space="preserve"> </w:t>
      </w:r>
      <w:proofErr w:type="spellStart"/>
      <w:r w:rsidRPr="00E8672E">
        <w:rPr>
          <w:rFonts w:cstheme="minorHAnsi"/>
          <w:b/>
          <w:sz w:val="24"/>
          <w:szCs w:val="24"/>
        </w:rPr>
        <w:t>Vvm</w:t>
      </w:r>
      <w:proofErr w:type="spellEnd"/>
      <w:r w:rsidRPr="00E8672E">
        <w:rPr>
          <w:rFonts w:cstheme="minorHAnsi"/>
          <w:sz w:val="24"/>
          <w:szCs w:val="24"/>
        </w:rPr>
        <w:t xml:space="preserve"> </w:t>
      </w:r>
      <w:r w:rsidRPr="00B142BD">
        <w:rPr>
          <w:rFonts w:cstheme="minorHAnsi"/>
          <w:b/>
          <w:bCs/>
          <w:sz w:val="24"/>
          <w:szCs w:val="24"/>
        </w:rPr>
        <w:t xml:space="preserve">pari </w:t>
      </w:r>
      <w:proofErr w:type="gramStart"/>
      <w:r w:rsidRPr="00B142BD">
        <w:rPr>
          <w:rFonts w:cstheme="minorHAnsi"/>
          <w:b/>
          <w:bCs/>
          <w:sz w:val="24"/>
          <w:szCs w:val="24"/>
        </w:rPr>
        <w:t xml:space="preserve">a:  </w:t>
      </w:r>
      <w:r w:rsidR="00B142BD" w:rsidRPr="00B142BD">
        <w:rPr>
          <w:rFonts w:cstheme="minorHAnsi"/>
          <w:b/>
          <w:bCs/>
          <w:sz w:val="24"/>
          <w:szCs w:val="24"/>
        </w:rPr>
        <w:t>€</w:t>
      </w:r>
      <w:proofErr w:type="gramEnd"/>
      <w:r w:rsidR="00B142BD" w:rsidRPr="00B142BD">
        <w:rPr>
          <w:rFonts w:cstheme="minorHAnsi"/>
          <w:b/>
          <w:bCs/>
          <w:sz w:val="24"/>
          <w:szCs w:val="24"/>
        </w:rPr>
        <w:t xml:space="preserve"> 000,00</w:t>
      </w:r>
      <w:r w:rsidRPr="00B142BD">
        <w:rPr>
          <w:rFonts w:cstheme="minorHAnsi"/>
          <w:b/>
          <w:bCs/>
          <w:sz w:val="24"/>
          <w:szCs w:val="24"/>
        </w:rPr>
        <w:t xml:space="preserve"> x 0</w:t>
      </w:r>
      <w:r w:rsidR="00E162B6" w:rsidRPr="00B142BD">
        <w:rPr>
          <w:rFonts w:cstheme="minorHAnsi"/>
          <w:b/>
          <w:bCs/>
          <w:sz w:val="24"/>
          <w:szCs w:val="24"/>
        </w:rPr>
        <w:t>,</w:t>
      </w:r>
      <w:r w:rsidR="005F04EC" w:rsidRPr="00B142BD">
        <w:rPr>
          <w:rFonts w:cstheme="minorHAnsi"/>
          <w:b/>
          <w:bCs/>
          <w:sz w:val="24"/>
          <w:szCs w:val="24"/>
        </w:rPr>
        <w:t>50</w:t>
      </w:r>
      <w:r w:rsidRPr="00B142BD">
        <w:rPr>
          <w:rFonts w:cstheme="minorHAnsi"/>
          <w:b/>
          <w:bCs/>
          <w:sz w:val="24"/>
          <w:szCs w:val="24"/>
        </w:rPr>
        <w:t xml:space="preserve"> = </w:t>
      </w:r>
      <w:r w:rsidR="00B142BD" w:rsidRPr="00B142BD">
        <w:rPr>
          <w:rFonts w:cstheme="minorHAnsi"/>
          <w:b/>
          <w:bCs/>
          <w:sz w:val="24"/>
          <w:szCs w:val="24"/>
        </w:rPr>
        <w:t>000,00</w:t>
      </w:r>
      <w:r w:rsidRPr="00B142BD">
        <w:rPr>
          <w:rFonts w:cstheme="minorHAnsi"/>
          <w:b/>
          <w:bCs/>
          <w:sz w:val="24"/>
          <w:szCs w:val="24"/>
        </w:rPr>
        <w:t xml:space="preserve"> €/mq</w:t>
      </w:r>
    </w:p>
    <w:p w14:paraId="56EA3046" w14:textId="77777777" w:rsidR="000A741F" w:rsidRPr="00E8672E" w:rsidRDefault="000A741F" w:rsidP="00E8672E">
      <w:pPr>
        <w:spacing w:after="0" w:line="360" w:lineRule="auto"/>
        <w:ind w:right="-1"/>
        <w:jc w:val="both"/>
        <w:rPr>
          <w:rFonts w:cstheme="minorHAnsi"/>
          <w:sz w:val="24"/>
          <w:szCs w:val="24"/>
        </w:rPr>
      </w:pPr>
    </w:p>
    <w:p w14:paraId="2484EC42" w14:textId="5E6B85D4" w:rsidR="00B142BD" w:rsidRPr="00B142BD" w:rsidRDefault="00B142BD" w:rsidP="00B142BD">
      <w:pPr>
        <w:spacing w:after="0" w:line="360" w:lineRule="auto"/>
        <w:ind w:right="-1"/>
        <w:jc w:val="both"/>
        <w:rPr>
          <w:rFonts w:cstheme="minorHAnsi"/>
          <w:b/>
          <w:bCs/>
          <w:i/>
          <w:sz w:val="24"/>
          <w:szCs w:val="24"/>
        </w:rPr>
      </w:pPr>
      <w:bookmarkStart w:id="1" w:name="_Hlk170972115"/>
      <w:r>
        <w:rPr>
          <w:rFonts w:cstheme="minorHAnsi"/>
          <w:b/>
          <w:bCs/>
          <w:i/>
          <w:sz w:val="24"/>
          <w:szCs w:val="24"/>
        </w:rPr>
        <w:t>Costo Unitario Medio</w:t>
      </w:r>
    </w:p>
    <w:bookmarkEnd w:id="1"/>
    <w:p w14:paraId="7B4A80FF" w14:textId="311479A3" w:rsidR="002043A4" w:rsidRPr="00E8672E" w:rsidRDefault="002043A4" w:rsidP="00E8672E">
      <w:pPr>
        <w:spacing w:after="0" w:line="360" w:lineRule="auto"/>
        <w:ind w:right="-1"/>
        <w:jc w:val="both"/>
        <w:rPr>
          <w:rFonts w:cstheme="minorHAnsi"/>
          <w:sz w:val="24"/>
          <w:szCs w:val="24"/>
        </w:rPr>
      </w:pPr>
      <w:r w:rsidRPr="00E8672E">
        <w:rPr>
          <w:rFonts w:cstheme="minorHAnsi"/>
          <w:sz w:val="24"/>
          <w:szCs w:val="24"/>
        </w:rPr>
        <w:t xml:space="preserve">Il costo unitario medio di costruzione </w:t>
      </w:r>
      <w:r w:rsidRPr="00E8672E">
        <w:rPr>
          <w:rFonts w:cstheme="minorHAnsi"/>
          <w:b/>
          <w:sz w:val="24"/>
          <w:szCs w:val="24"/>
        </w:rPr>
        <w:t>(</w:t>
      </w:r>
      <w:proofErr w:type="spellStart"/>
      <w:r w:rsidRPr="00E8672E">
        <w:rPr>
          <w:rFonts w:cstheme="minorHAnsi"/>
          <w:b/>
          <w:sz w:val="24"/>
          <w:szCs w:val="24"/>
        </w:rPr>
        <w:t>Cum</w:t>
      </w:r>
      <w:proofErr w:type="spellEnd"/>
      <w:r w:rsidRPr="00E8672E">
        <w:rPr>
          <w:rFonts w:cstheme="minorHAnsi"/>
          <w:b/>
          <w:sz w:val="24"/>
          <w:szCs w:val="24"/>
        </w:rPr>
        <w:t>)</w:t>
      </w:r>
      <w:r w:rsidRPr="00E8672E">
        <w:rPr>
          <w:rFonts w:cstheme="minorHAnsi"/>
          <w:sz w:val="24"/>
          <w:szCs w:val="24"/>
        </w:rPr>
        <w:t>, sostenuto per l’esecuzione dell’opera, è desunto dalle tabelle applicate usualmente per il rilascio dei titoli abilitativi edilizi</w:t>
      </w:r>
      <w:r w:rsidR="00B142BD">
        <w:rPr>
          <w:rFonts w:cstheme="minorHAnsi"/>
          <w:sz w:val="24"/>
          <w:szCs w:val="24"/>
        </w:rPr>
        <w:t xml:space="preserve"> (del comune dove è situato l’immobile)</w:t>
      </w:r>
      <w:r w:rsidRPr="00E8672E">
        <w:rPr>
          <w:rFonts w:cstheme="minorHAnsi"/>
          <w:sz w:val="24"/>
          <w:szCs w:val="24"/>
        </w:rPr>
        <w:t>.</w:t>
      </w:r>
    </w:p>
    <w:p w14:paraId="7443AE72" w14:textId="77777777" w:rsidR="002043A4" w:rsidRPr="00E8672E" w:rsidRDefault="002043A4" w:rsidP="00E8672E">
      <w:pPr>
        <w:spacing w:after="0" w:line="360" w:lineRule="auto"/>
        <w:ind w:right="-1"/>
        <w:jc w:val="both"/>
        <w:rPr>
          <w:rFonts w:cstheme="minorHAnsi"/>
          <w:sz w:val="24"/>
          <w:szCs w:val="24"/>
        </w:rPr>
      </w:pPr>
      <w:r w:rsidRPr="00E8672E">
        <w:rPr>
          <w:rFonts w:cstheme="minorHAnsi"/>
          <w:sz w:val="24"/>
          <w:szCs w:val="24"/>
        </w:rPr>
        <w:t xml:space="preserve">Per tanto il costo unitario medio di costruzione </w:t>
      </w:r>
      <w:r w:rsidRPr="00E8672E">
        <w:rPr>
          <w:rFonts w:cstheme="minorHAnsi"/>
          <w:b/>
          <w:sz w:val="24"/>
          <w:szCs w:val="24"/>
        </w:rPr>
        <w:t>(</w:t>
      </w:r>
      <w:proofErr w:type="spellStart"/>
      <w:r w:rsidRPr="00E8672E">
        <w:rPr>
          <w:rFonts w:cstheme="minorHAnsi"/>
          <w:b/>
          <w:sz w:val="24"/>
          <w:szCs w:val="24"/>
        </w:rPr>
        <w:t>Cum</w:t>
      </w:r>
      <w:proofErr w:type="spellEnd"/>
      <w:r w:rsidRPr="00E8672E">
        <w:rPr>
          <w:rFonts w:cstheme="minorHAnsi"/>
          <w:b/>
          <w:sz w:val="24"/>
          <w:szCs w:val="24"/>
        </w:rPr>
        <w:t>)</w:t>
      </w:r>
      <w:r w:rsidRPr="00E8672E">
        <w:rPr>
          <w:rFonts w:cstheme="minorHAnsi"/>
          <w:sz w:val="24"/>
          <w:szCs w:val="24"/>
        </w:rPr>
        <w:t xml:space="preserve">, è pari a: </w:t>
      </w:r>
    </w:p>
    <w:p w14:paraId="63883656" w14:textId="2B997F8E" w:rsidR="002043A4" w:rsidRDefault="002043A4" w:rsidP="00E8672E">
      <w:pPr>
        <w:spacing w:after="0" w:line="360" w:lineRule="auto"/>
        <w:ind w:right="-1"/>
        <w:jc w:val="both"/>
        <w:rPr>
          <w:rFonts w:cstheme="minorHAnsi"/>
          <w:b/>
          <w:bCs/>
          <w:sz w:val="24"/>
          <w:szCs w:val="24"/>
        </w:rPr>
      </w:pPr>
      <w:r w:rsidRPr="00396F72">
        <w:rPr>
          <w:rFonts w:cstheme="minorHAnsi"/>
          <w:b/>
          <w:bCs/>
          <w:sz w:val="24"/>
          <w:szCs w:val="24"/>
          <w:highlight w:val="yellow"/>
        </w:rPr>
        <w:lastRenderedPageBreak/>
        <w:t>238.08 €/mq</w:t>
      </w:r>
      <w:r w:rsidR="00B142BD" w:rsidRPr="00396F72">
        <w:rPr>
          <w:rFonts w:cstheme="minorHAnsi"/>
          <w:b/>
          <w:bCs/>
          <w:sz w:val="24"/>
          <w:szCs w:val="24"/>
          <w:highlight w:val="yellow"/>
        </w:rPr>
        <w:t xml:space="preserve"> (</w:t>
      </w:r>
      <w:r w:rsidR="00F47419" w:rsidRPr="00396F72">
        <w:rPr>
          <w:rFonts w:cstheme="minorHAnsi"/>
          <w:b/>
          <w:bCs/>
          <w:sz w:val="24"/>
          <w:szCs w:val="24"/>
          <w:highlight w:val="yellow"/>
        </w:rPr>
        <w:t xml:space="preserve">per </w:t>
      </w:r>
      <w:r w:rsidR="00B142BD" w:rsidRPr="00396F72">
        <w:rPr>
          <w:rFonts w:cstheme="minorHAnsi"/>
          <w:b/>
          <w:bCs/>
          <w:sz w:val="24"/>
          <w:szCs w:val="24"/>
          <w:highlight w:val="yellow"/>
        </w:rPr>
        <w:t>San Pietro In Cariano)</w:t>
      </w:r>
    </w:p>
    <w:p w14:paraId="68E5D640" w14:textId="3C2E6611" w:rsidR="00396F72" w:rsidRDefault="00A5133F" w:rsidP="00E8672E">
      <w:pPr>
        <w:spacing w:after="0" w:line="360" w:lineRule="auto"/>
        <w:ind w:right="-1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Oppure </w:t>
      </w:r>
    </w:p>
    <w:p w14:paraId="41EB49E8" w14:textId="283047AC" w:rsidR="00396F72" w:rsidRPr="00680BB0" w:rsidRDefault="00396F72" w:rsidP="00396F72">
      <w:pPr>
        <w:spacing w:after="0" w:line="360" w:lineRule="auto"/>
        <w:ind w:right="-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Pr="00396F72">
        <w:rPr>
          <w:rFonts w:ascii="Calibri" w:hAnsi="Calibri" w:cs="Calibri"/>
          <w:sz w:val="24"/>
          <w:szCs w:val="24"/>
        </w:rPr>
        <w:t>In alternativa</w:t>
      </w:r>
      <w:r w:rsidR="00680BB0">
        <w:rPr>
          <w:rFonts w:ascii="Calibri" w:hAnsi="Calibri" w:cs="Calibri"/>
          <w:sz w:val="24"/>
          <w:szCs w:val="24"/>
        </w:rPr>
        <w:t xml:space="preserve"> al</w:t>
      </w:r>
      <w:r>
        <w:rPr>
          <w:rFonts w:ascii="Calibri" w:hAnsi="Calibri" w:cs="Calibri"/>
          <w:sz w:val="24"/>
          <w:szCs w:val="24"/>
        </w:rPr>
        <w:t xml:space="preserve"> </w:t>
      </w:r>
      <w:r w:rsidRPr="00396F72">
        <w:rPr>
          <w:rFonts w:ascii="Calibri" w:hAnsi="Calibri" w:cs="Calibri"/>
          <w:sz w:val="24"/>
          <w:szCs w:val="24"/>
        </w:rPr>
        <w:t xml:space="preserve">Calcolo del </w:t>
      </w:r>
      <w:r>
        <w:rPr>
          <w:rFonts w:ascii="Calibri" w:hAnsi="Calibri" w:cs="Calibri"/>
          <w:sz w:val="24"/>
          <w:szCs w:val="24"/>
        </w:rPr>
        <w:t>Costo di Costruzione</w:t>
      </w:r>
      <w:r w:rsidR="00680BB0">
        <w:rPr>
          <w:rFonts w:ascii="Calibri" w:hAnsi="Calibri" w:cs="Calibri"/>
          <w:sz w:val="24"/>
          <w:szCs w:val="24"/>
        </w:rPr>
        <w:t>) Computo Metrico estimativo delle opere realizzate</w:t>
      </w:r>
      <w:r w:rsidRPr="00396F72">
        <w:rPr>
          <w:rFonts w:ascii="Calibri" w:eastAsia="Arial" w:hAnsi="Calibri" w:cs="Calibri"/>
          <w:w w:val="80"/>
          <w:sz w:val="24"/>
          <w:szCs w:val="24"/>
          <w:lang w:eastAsia="en-US"/>
        </w:rPr>
        <w:t>:</w:t>
      </w:r>
    </w:p>
    <w:p w14:paraId="0CDEA08F" w14:textId="77777777" w:rsidR="00680BB0" w:rsidRPr="00396F72" w:rsidRDefault="00680BB0" w:rsidP="00396F72">
      <w:pPr>
        <w:spacing w:after="0" w:line="360" w:lineRule="auto"/>
        <w:ind w:right="-1"/>
        <w:jc w:val="both"/>
        <w:rPr>
          <w:rFonts w:ascii="Calibri" w:eastAsia="Arial" w:hAnsi="Calibri" w:cs="Calibri"/>
          <w:sz w:val="24"/>
          <w:szCs w:val="24"/>
          <w:lang w:eastAsia="en-US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1414"/>
        <w:gridCol w:w="2270"/>
        <w:gridCol w:w="2836"/>
      </w:tblGrid>
      <w:tr w:rsidR="00396F72" w:rsidRPr="00396F72" w14:paraId="43EA5CD3" w14:textId="77777777" w:rsidTr="00643715">
        <w:trPr>
          <w:trHeight w:val="314"/>
        </w:trPr>
        <w:tc>
          <w:tcPr>
            <w:tcW w:w="3229" w:type="dxa"/>
            <w:tcBorders>
              <w:left w:val="single" w:sz="6" w:space="0" w:color="000000"/>
              <w:bottom w:val="single" w:sz="6" w:space="0" w:color="000000"/>
            </w:tcBorders>
          </w:tcPr>
          <w:p w14:paraId="7A7F2836" w14:textId="77777777" w:rsidR="00396F72" w:rsidRPr="00396F72" w:rsidRDefault="00396F72" w:rsidP="00396F72">
            <w:pPr>
              <w:spacing w:before="11"/>
              <w:ind w:left="1324" w:right="1317"/>
              <w:jc w:val="center"/>
              <w:rPr>
                <w:rFonts w:ascii="Calibri" w:eastAsia="Microsoft Sans Serif" w:hAnsi="Calibri" w:cs="Calibri"/>
              </w:rPr>
            </w:pPr>
            <w:r w:rsidRPr="00396F72">
              <w:rPr>
                <w:rFonts w:ascii="Calibri" w:eastAsia="Microsoft Sans Serif" w:hAnsi="Calibri" w:cs="Calibri"/>
                <w:w w:val="95"/>
              </w:rPr>
              <w:t>opere</w:t>
            </w:r>
          </w:p>
        </w:tc>
        <w:tc>
          <w:tcPr>
            <w:tcW w:w="1414" w:type="dxa"/>
            <w:tcBorders>
              <w:bottom w:val="single" w:sz="6" w:space="0" w:color="000000"/>
            </w:tcBorders>
          </w:tcPr>
          <w:p w14:paraId="7B36A523" w14:textId="77777777" w:rsidR="00396F72" w:rsidRPr="00396F72" w:rsidRDefault="00396F72" w:rsidP="00396F72">
            <w:pPr>
              <w:spacing w:before="11"/>
              <w:ind w:left="128"/>
              <w:rPr>
                <w:rFonts w:ascii="Calibri" w:eastAsia="Microsoft Sans Serif" w:hAnsi="Calibri" w:cs="Calibri"/>
              </w:rPr>
            </w:pPr>
            <w:proofErr w:type="spellStart"/>
            <w:r w:rsidRPr="00396F72">
              <w:rPr>
                <w:rFonts w:ascii="Calibri" w:eastAsia="Microsoft Sans Serif" w:hAnsi="Calibri" w:cs="Calibri"/>
                <w:w w:val="80"/>
              </w:rPr>
              <w:t>entità</w:t>
            </w:r>
            <w:proofErr w:type="spellEnd"/>
            <w:r w:rsidRPr="00396F72">
              <w:rPr>
                <w:rFonts w:ascii="Calibri" w:eastAsia="Microsoft Sans Serif" w:hAnsi="Calibri" w:cs="Calibri"/>
                <w:spacing w:val="9"/>
                <w:w w:val="80"/>
              </w:rPr>
              <w:t xml:space="preserve"> </w:t>
            </w:r>
            <w:r w:rsidRPr="00396F72">
              <w:rPr>
                <w:rFonts w:ascii="Calibri" w:eastAsia="Microsoft Sans Serif" w:hAnsi="Calibri" w:cs="Calibri"/>
                <w:w w:val="80"/>
              </w:rPr>
              <w:t>(es.</w:t>
            </w:r>
            <w:r w:rsidRPr="00396F72">
              <w:rPr>
                <w:rFonts w:ascii="Calibri" w:eastAsia="Microsoft Sans Serif" w:hAnsi="Calibri" w:cs="Calibri"/>
                <w:spacing w:val="11"/>
                <w:w w:val="80"/>
              </w:rPr>
              <w:t xml:space="preserve"> </w:t>
            </w:r>
            <w:proofErr w:type="spellStart"/>
            <w:r w:rsidRPr="00396F72">
              <w:rPr>
                <w:rFonts w:ascii="Calibri" w:eastAsia="Microsoft Sans Serif" w:hAnsi="Calibri" w:cs="Calibri"/>
                <w:w w:val="80"/>
              </w:rPr>
              <w:t>mq</w:t>
            </w:r>
            <w:proofErr w:type="spellEnd"/>
            <w:r w:rsidRPr="00396F72">
              <w:rPr>
                <w:rFonts w:ascii="Calibri" w:eastAsia="Microsoft Sans Serif" w:hAnsi="Calibri" w:cs="Calibri"/>
                <w:w w:val="80"/>
              </w:rPr>
              <w:t>)</w:t>
            </w:r>
          </w:p>
        </w:tc>
        <w:tc>
          <w:tcPr>
            <w:tcW w:w="2270" w:type="dxa"/>
            <w:tcBorders>
              <w:bottom w:val="single" w:sz="6" w:space="0" w:color="000000"/>
            </w:tcBorders>
          </w:tcPr>
          <w:p w14:paraId="7A6A23ED" w14:textId="77777777" w:rsidR="00396F72" w:rsidRPr="00396F72" w:rsidRDefault="00396F72" w:rsidP="00396F72">
            <w:pPr>
              <w:spacing w:before="11"/>
              <w:ind w:left="126" w:right="111"/>
              <w:jc w:val="center"/>
              <w:rPr>
                <w:rFonts w:ascii="Calibri" w:eastAsia="Microsoft Sans Serif" w:hAnsi="Calibri" w:cs="Calibri"/>
              </w:rPr>
            </w:pPr>
            <w:proofErr w:type="spellStart"/>
            <w:r w:rsidRPr="00396F72">
              <w:rPr>
                <w:rFonts w:ascii="Calibri" w:eastAsia="Microsoft Sans Serif" w:hAnsi="Calibri" w:cs="Calibri"/>
                <w:w w:val="80"/>
              </w:rPr>
              <w:t>costo</w:t>
            </w:r>
            <w:proofErr w:type="spellEnd"/>
            <w:r w:rsidRPr="00396F72">
              <w:rPr>
                <w:rFonts w:ascii="Calibri" w:eastAsia="Microsoft Sans Serif" w:hAnsi="Calibri" w:cs="Calibri"/>
                <w:spacing w:val="11"/>
                <w:w w:val="80"/>
              </w:rPr>
              <w:t xml:space="preserve"> </w:t>
            </w:r>
            <w:proofErr w:type="spellStart"/>
            <w:r w:rsidRPr="00396F72">
              <w:rPr>
                <w:rFonts w:ascii="Calibri" w:eastAsia="Microsoft Sans Serif" w:hAnsi="Calibri" w:cs="Calibri"/>
                <w:w w:val="80"/>
              </w:rPr>
              <w:t>unitario</w:t>
            </w:r>
            <w:proofErr w:type="spellEnd"/>
            <w:r w:rsidRPr="00396F72">
              <w:rPr>
                <w:rFonts w:ascii="Calibri" w:eastAsia="Microsoft Sans Serif" w:hAnsi="Calibri" w:cs="Calibri"/>
                <w:spacing w:val="11"/>
                <w:w w:val="80"/>
              </w:rPr>
              <w:t xml:space="preserve"> </w:t>
            </w:r>
            <w:r w:rsidRPr="00396F72">
              <w:rPr>
                <w:rFonts w:ascii="Calibri" w:eastAsia="Microsoft Sans Serif" w:hAnsi="Calibri" w:cs="Calibri"/>
                <w:w w:val="80"/>
              </w:rPr>
              <w:t>(es.</w:t>
            </w:r>
            <w:r w:rsidRPr="00396F72">
              <w:rPr>
                <w:rFonts w:ascii="Calibri" w:eastAsia="Microsoft Sans Serif" w:hAnsi="Calibri" w:cs="Calibri"/>
                <w:spacing w:val="13"/>
                <w:w w:val="80"/>
              </w:rPr>
              <w:t xml:space="preserve"> </w:t>
            </w:r>
            <w:r w:rsidRPr="00396F72">
              <w:rPr>
                <w:rFonts w:ascii="Calibri" w:eastAsia="Microsoft Sans Serif" w:hAnsi="Calibri" w:cs="Calibri"/>
                <w:w w:val="80"/>
              </w:rPr>
              <w:t>€/</w:t>
            </w:r>
            <w:proofErr w:type="spellStart"/>
            <w:r w:rsidRPr="00396F72">
              <w:rPr>
                <w:rFonts w:ascii="Calibri" w:eastAsia="Microsoft Sans Serif" w:hAnsi="Calibri" w:cs="Calibri"/>
                <w:w w:val="80"/>
              </w:rPr>
              <w:t>mq</w:t>
            </w:r>
            <w:proofErr w:type="spellEnd"/>
            <w:r w:rsidRPr="00396F72">
              <w:rPr>
                <w:rFonts w:ascii="Calibri" w:eastAsia="Microsoft Sans Serif" w:hAnsi="Calibri" w:cs="Calibri"/>
                <w:w w:val="80"/>
              </w:rPr>
              <w:t>)</w:t>
            </w:r>
          </w:p>
        </w:tc>
        <w:tc>
          <w:tcPr>
            <w:tcW w:w="2836" w:type="dxa"/>
            <w:tcBorders>
              <w:bottom w:val="single" w:sz="6" w:space="0" w:color="000000"/>
            </w:tcBorders>
          </w:tcPr>
          <w:p w14:paraId="54F130CF" w14:textId="77777777" w:rsidR="00396F72" w:rsidRPr="00396F72" w:rsidRDefault="00396F72" w:rsidP="00396F72">
            <w:pPr>
              <w:spacing w:line="270" w:lineRule="exact"/>
              <w:ind w:left="913"/>
              <w:rPr>
                <w:rFonts w:ascii="Calibri" w:eastAsia="Microsoft Sans Serif" w:hAnsi="Calibri" w:cs="Calibri"/>
                <w:sz w:val="24"/>
              </w:rPr>
            </w:pPr>
            <w:proofErr w:type="spellStart"/>
            <w:r w:rsidRPr="00396F72">
              <w:rPr>
                <w:rFonts w:ascii="Calibri" w:eastAsia="Microsoft Sans Serif" w:hAnsi="Calibri" w:cs="Calibri"/>
                <w:w w:val="80"/>
                <w:sz w:val="24"/>
              </w:rPr>
              <w:t>costo</w:t>
            </w:r>
            <w:proofErr w:type="spellEnd"/>
            <w:r w:rsidRPr="00396F72">
              <w:rPr>
                <w:rFonts w:ascii="Calibri" w:eastAsia="Microsoft Sans Serif" w:hAnsi="Calibri" w:cs="Calibri"/>
                <w:spacing w:val="10"/>
                <w:w w:val="80"/>
                <w:sz w:val="24"/>
              </w:rPr>
              <w:t xml:space="preserve"> </w:t>
            </w:r>
            <w:proofErr w:type="spellStart"/>
            <w:r w:rsidRPr="00396F72">
              <w:rPr>
                <w:rFonts w:ascii="Calibri" w:eastAsia="Microsoft Sans Serif" w:hAnsi="Calibri" w:cs="Calibri"/>
                <w:w w:val="80"/>
                <w:sz w:val="24"/>
              </w:rPr>
              <w:t>totale</w:t>
            </w:r>
            <w:proofErr w:type="spellEnd"/>
          </w:p>
        </w:tc>
      </w:tr>
      <w:tr w:rsidR="00396F72" w:rsidRPr="00396F72" w14:paraId="1B9E900D" w14:textId="77777777" w:rsidTr="00643715">
        <w:trPr>
          <w:trHeight w:val="314"/>
        </w:trPr>
        <w:tc>
          <w:tcPr>
            <w:tcW w:w="3229" w:type="dxa"/>
            <w:tcBorders>
              <w:top w:val="single" w:sz="6" w:space="0" w:color="000000"/>
              <w:left w:val="single" w:sz="6" w:space="0" w:color="000000"/>
            </w:tcBorders>
          </w:tcPr>
          <w:p w14:paraId="10F7EC83" w14:textId="77777777" w:rsidR="00396F72" w:rsidRPr="00396F72" w:rsidRDefault="00396F72" w:rsidP="00396F72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1414" w:type="dxa"/>
            <w:tcBorders>
              <w:top w:val="single" w:sz="6" w:space="0" w:color="000000"/>
            </w:tcBorders>
          </w:tcPr>
          <w:p w14:paraId="1239199C" w14:textId="77777777" w:rsidR="00396F72" w:rsidRPr="00396F72" w:rsidRDefault="00396F72" w:rsidP="00396F72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2270" w:type="dxa"/>
            <w:tcBorders>
              <w:top w:val="single" w:sz="6" w:space="0" w:color="000000"/>
            </w:tcBorders>
          </w:tcPr>
          <w:p w14:paraId="33983C1B" w14:textId="77777777" w:rsidR="00396F72" w:rsidRPr="00396F72" w:rsidRDefault="00396F72" w:rsidP="00396F72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2836" w:type="dxa"/>
            <w:tcBorders>
              <w:top w:val="single" w:sz="6" w:space="0" w:color="000000"/>
            </w:tcBorders>
          </w:tcPr>
          <w:p w14:paraId="7246A7C1" w14:textId="77777777" w:rsidR="00396F72" w:rsidRPr="00396F72" w:rsidRDefault="00396F72" w:rsidP="00396F72">
            <w:pPr>
              <w:rPr>
                <w:rFonts w:ascii="Calibri" w:eastAsia="Microsoft Sans Serif" w:hAnsi="Calibri" w:cs="Calibri"/>
              </w:rPr>
            </w:pPr>
          </w:p>
        </w:tc>
      </w:tr>
      <w:tr w:rsidR="00396F72" w:rsidRPr="00396F72" w14:paraId="6EDDDBCE" w14:textId="77777777" w:rsidTr="00643715">
        <w:trPr>
          <w:trHeight w:val="316"/>
        </w:trPr>
        <w:tc>
          <w:tcPr>
            <w:tcW w:w="3229" w:type="dxa"/>
            <w:tcBorders>
              <w:left w:val="single" w:sz="6" w:space="0" w:color="000000"/>
            </w:tcBorders>
          </w:tcPr>
          <w:p w14:paraId="2D08FCCB" w14:textId="77777777" w:rsidR="00396F72" w:rsidRPr="00396F72" w:rsidRDefault="00396F72" w:rsidP="00396F72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1414" w:type="dxa"/>
          </w:tcPr>
          <w:p w14:paraId="4CD6C8D1" w14:textId="77777777" w:rsidR="00396F72" w:rsidRPr="00396F72" w:rsidRDefault="00396F72" w:rsidP="00396F72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2270" w:type="dxa"/>
          </w:tcPr>
          <w:p w14:paraId="66E2E84B" w14:textId="77777777" w:rsidR="00396F72" w:rsidRPr="00396F72" w:rsidRDefault="00396F72" w:rsidP="00396F72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2836" w:type="dxa"/>
          </w:tcPr>
          <w:p w14:paraId="29F67471" w14:textId="77777777" w:rsidR="00396F72" w:rsidRPr="00396F72" w:rsidRDefault="00396F72" w:rsidP="00396F72">
            <w:pPr>
              <w:rPr>
                <w:rFonts w:ascii="Calibri" w:eastAsia="Microsoft Sans Serif" w:hAnsi="Calibri" w:cs="Calibri"/>
              </w:rPr>
            </w:pPr>
          </w:p>
        </w:tc>
      </w:tr>
      <w:tr w:rsidR="00396F72" w:rsidRPr="00396F72" w14:paraId="6D44BDD1" w14:textId="77777777" w:rsidTr="00643715">
        <w:trPr>
          <w:trHeight w:val="315"/>
        </w:trPr>
        <w:tc>
          <w:tcPr>
            <w:tcW w:w="3229" w:type="dxa"/>
            <w:tcBorders>
              <w:left w:val="single" w:sz="6" w:space="0" w:color="000000"/>
            </w:tcBorders>
          </w:tcPr>
          <w:p w14:paraId="504655FC" w14:textId="77777777" w:rsidR="00396F72" w:rsidRPr="00396F72" w:rsidRDefault="00396F72" w:rsidP="00396F72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1414" w:type="dxa"/>
          </w:tcPr>
          <w:p w14:paraId="355D90F8" w14:textId="77777777" w:rsidR="00396F72" w:rsidRPr="00396F72" w:rsidRDefault="00396F72" w:rsidP="00396F72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2270" w:type="dxa"/>
          </w:tcPr>
          <w:p w14:paraId="618F4D90" w14:textId="77777777" w:rsidR="00396F72" w:rsidRPr="00396F72" w:rsidRDefault="00396F72" w:rsidP="00396F72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2836" w:type="dxa"/>
          </w:tcPr>
          <w:p w14:paraId="519F747D" w14:textId="77777777" w:rsidR="00396F72" w:rsidRPr="00396F72" w:rsidRDefault="00396F72" w:rsidP="00396F72">
            <w:pPr>
              <w:rPr>
                <w:rFonts w:ascii="Calibri" w:eastAsia="Microsoft Sans Serif" w:hAnsi="Calibri" w:cs="Calibri"/>
              </w:rPr>
            </w:pPr>
          </w:p>
        </w:tc>
      </w:tr>
      <w:tr w:rsidR="00396F72" w:rsidRPr="00396F72" w14:paraId="6CE9F2E5" w14:textId="77777777" w:rsidTr="00643715">
        <w:trPr>
          <w:trHeight w:val="317"/>
        </w:trPr>
        <w:tc>
          <w:tcPr>
            <w:tcW w:w="3229" w:type="dxa"/>
            <w:tcBorders>
              <w:left w:val="single" w:sz="6" w:space="0" w:color="000000"/>
            </w:tcBorders>
          </w:tcPr>
          <w:p w14:paraId="0132F60A" w14:textId="77777777" w:rsidR="00396F72" w:rsidRPr="00396F72" w:rsidRDefault="00396F72" w:rsidP="00396F72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1414" w:type="dxa"/>
          </w:tcPr>
          <w:p w14:paraId="1B157B88" w14:textId="77777777" w:rsidR="00396F72" w:rsidRPr="00396F72" w:rsidRDefault="00396F72" w:rsidP="00396F72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2270" w:type="dxa"/>
          </w:tcPr>
          <w:p w14:paraId="2230D618" w14:textId="77777777" w:rsidR="00396F72" w:rsidRPr="00396F72" w:rsidRDefault="00396F72" w:rsidP="00396F72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2836" w:type="dxa"/>
          </w:tcPr>
          <w:p w14:paraId="469212D9" w14:textId="77777777" w:rsidR="00396F72" w:rsidRPr="00396F72" w:rsidRDefault="00396F72" w:rsidP="00396F72">
            <w:pPr>
              <w:rPr>
                <w:rFonts w:ascii="Calibri" w:eastAsia="Microsoft Sans Serif" w:hAnsi="Calibri" w:cs="Calibri"/>
              </w:rPr>
            </w:pPr>
          </w:p>
        </w:tc>
      </w:tr>
      <w:tr w:rsidR="00396F72" w:rsidRPr="00396F72" w14:paraId="60E4ED48" w14:textId="77777777" w:rsidTr="00643715">
        <w:trPr>
          <w:trHeight w:val="317"/>
        </w:trPr>
        <w:tc>
          <w:tcPr>
            <w:tcW w:w="3229" w:type="dxa"/>
            <w:tcBorders>
              <w:left w:val="single" w:sz="6" w:space="0" w:color="000000"/>
            </w:tcBorders>
          </w:tcPr>
          <w:p w14:paraId="66183E77" w14:textId="77777777" w:rsidR="00396F72" w:rsidRPr="00396F72" w:rsidRDefault="00396F72" w:rsidP="00396F72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1414" w:type="dxa"/>
          </w:tcPr>
          <w:p w14:paraId="4B213E0F" w14:textId="77777777" w:rsidR="00396F72" w:rsidRPr="00396F72" w:rsidRDefault="00396F72" w:rsidP="00396F72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2270" w:type="dxa"/>
          </w:tcPr>
          <w:p w14:paraId="5556B5B1" w14:textId="77777777" w:rsidR="00396F72" w:rsidRPr="00396F72" w:rsidRDefault="00396F72" w:rsidP="00396F72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2836" w:type="dxa"/>
          </w:tcPr>
          <w:p w14:paraId="7A8524E2" w14:textId="77777777" w:rsidR="00396F72" w:rsidRPr="00396F72" w:rsidRDefault="00396F72" w:rsidP="00396F72">
            <w:pPr>
              <w:rPr>
                <w:rFonts w:ascii="Calibri" w:eastAsia="Microsoft Sans Serif" w:hAnsi="Calibri" w:cs="Calibri"/>
              </w:rPr>
            </w:pPr>
          </w:p>
        </w:tc>
      </w:tr>
      <w:tr w:rsidR="00396F72" w:rsidRPr="00396F72" w14:paraId="3F820C7C" w14:textId="77777777" w:rsidTr="00643715">
        <w:trPr>
          <w:trHeight w:val="315"/>
        </w:trPr>
        <w:tc>
          <w:tcPr>
            <w:tcW w:w="3229" w:type="dxa"/>
            <w:tcBorders>
              <w:left w:val="single" w:sz="6" w:space="0" w:color="000000"/>
            </w:tcBorders>
          </w:tcPr>
          <w:p w14:paraId="496FD4AC" w14:textId="77777777" w:rsidR="00396F72" w:rsidRPr="00396F72" w:rsidRDefault="00396F72" w:rsidP="00396F72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1414" w:type="dxa"/>
          </w:tcPr>
          <w:p w14:paraId="623EAB71" w14:textId="77777777" w:rsidR="00396F72" w:rsidRPr="00396F72" w:rsidRDefault="00396F72" w:rsidP="00396F72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2270" w:type="dxa"/>
          </w:tcPr>
          <w:p w14:paraId="1943E98A" w14:textId="77777777" w:rsidR="00396F72" w:rsidRPr="00396F72" w:rsidRDefault="00396F72" w:rsidP="00396F72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2836" w:type="dxa"/>
          </w:tcPr>
          <w:p w14:paraId="5D6324A7" w14:textId="77777777" w:rsidR="00396F72" w:rsidRPr="00396F72" w:rsidRDefault="00396F72" w:rsidP="00396F72">
            <w:pPr>
              <w:rPr>
                <w:rFonts w:ascii="Calibri" w:eastAsia="Microsoft Sans Serif" w:hAnsi="Calibri" w:cs="Calibri"/>
              </w:rPr>
            </w:pPr>
          </w:p>
        </w:tc>
      </w:tr>
      <w:tr w:rsidR="00396F72" w:rsidRPr="00396F72" w14:paraId="0D1D50DC" w14:textId="77777777" w:rsidTr="00643715">
        <w:trPr>
          <w:trHeight w:val="317"/>
        </w:trPr>
        <w:tc>
          <w:tcPr>
            <w:tcW w:w="4643" w:type="dxa"/>
            <w:gridSpan w:val="2"/>
            <w:tcBorders>
              <w:left w:val="nil"/>
              <w:bottom w:val="nil"/>
            </w:tcBorders>
          </w:tcPr>
          <w:p w14:paraId="7B25C783" w14:textId="77777777" w:rsidR="00396F72" w:rsidRPr="00396F72" w:rsidRDefault="00396F72" w:rsidP="00396F72">
            <w:pPr>
              <w:rPr>
                <w:rFonts w:ascii="Calibri" w:eastAsia="Microsoft Sans Serif" w:hAnsi="Calibri" w:cs="Calibri"/>
              </w:rPr>
            </w:pPr>
          </w:p>
        </w:tc>
        <w:tc>
          <w:tcPr>
            <w:tcW w:w="2270" w:type="dxa"/>
          </w:tcPr>
          <w:p w14:paraId="7363DDF4" w14:textId="77777777" w:rsidR="00396F72" w:rsidRPr="00396F72" w:rsidRDefault="00396F72" w:rsidP="00396F72">
            <w:pPr>
              <w:spacing w:line="273" w:lineRule="exact"/>
              <w:ind w:left="120" w:right="114"/>
              <w:jc w:val="center"/>
              <w:rPr>
                <w:rFonts w:ascii="Calibri" w:eastAsia="Microsoft Sans Serif" w:hAnsi="Calibri" w:cs="Calibri"/>
                <w:b/>
                <w:sz w:val="24"/>
              </w:rPr>
            </w:pPr>
            <w:proofErr w:type="spellStart"/>
            <w:r w:rsidRPr="00396F72">
              <w:rPr>
                <w:rFonts w:ascii="Calibri" w:eastAsia="Microsoft Sans Serif" w:hAnsi="Calibri" w:cs="Calibri"/>
                <w:b/>
                <w:w w:val="80"/>
                <w:sz w:val="24"/>
              </w:rPr>
              <w:t>Totale</w:t>
            </w:r>
            <w:proofErr w:type="spellEnd"/>
            <w:r w:rsidRPr="00396F72">
              <w:rPr>
                <w:rFonts w:ascii="Calibri" w:eastAsia="Microsoft Sans Serif" w:hAnsi="Calibri" w:cs="Calibri"/>
                <w:b/>
                <w:spacing w:val="11"/>
                <w:w w:val="80"/>
                <w:sz w:val="24"/>
              </w:rPr>
              <w:t xml:space="preserve"> </w:t>
            </w:r>
            <w:proofErr w:type="spellStart"/>
            <w:r w:rsidRPr="00396F72">
              <w:rPr>
                <w:rFonts w:ascii="Calibri" w:eastAsia="Microsoft Sans Serif" w:hAnsi="Calibri" w:cs="Calibri"/>
                <w:b/>
                <w:w w:val="80"/>
                <w:sz w:val="24"/>
              </w:rPr>
              <w:t>costi</w:t>
            </w:r>
            <w:proofErr w:type="spellEnd"/>
          </w:p>
        </w:tc>
        <w:tc>
          <w:tcPr>
            <w:tcW w:w="2836" w:type="dxa"/>
          </w:tcPr>
          <w:p w14:paraId="5946D319" w14:textId="77777777" w:rsidR="00396F72" w:rsidRPr="00396F72" w:rsidRDefault="00396F72" w:rsidP="00396F72">
            <w:pPr>
              <w:rPr>
                <w:rFonts w:ascii="Calibri" w:eastAsia="Microsoft Sans Serif" w:hAnsi="Calibri" w:cs="Calibri"/>
              </w:rPr>
            </w:pPr>
          </w:p>
        </w:tc>
      </w:tr>
    </w:tbl>
    <w:p w14:paraId="38B3B52E" w14:textId="77777777" w:rsidR="00396F72" w:rsidRPr="00396F72" w:rsidRDefault="00396F72" w:rsidP="00396F72">
      <w:pPr>
        <w:widowControl w:val="0"/>
        <w:autoSpaceDE w:val="0"/>
        <w:autoSpaceDN w:val="0"/>
        <w:spacing w:after="0" w:line="240" w:lineRule="auto"/>
        <w:rPr>
          <w:rFonts w:ascii="Calibri" w:eastAsia="Microsoft Sans Serif" w:hAnsi="Calibri" w:cs="Calibri"/>
          <w:b/>
          <w:sz w:val="27"/>
          <w:szCs w:val="24"/>
          <w:lang w:eastAsia="en-US"/>
        </w:rPr>
      </w:pPr>
    </w:p>
    <w:p w14:paraId="106621F6" w14:textId="77777777" w:rsidR="00164D5E" w:rsidRDefault="00164D5E" w:rsidP="00B142BD">
      <w:pPr>
        <w:spacing w:after="0" w:line="360" w:lineRule="auto"/>
        <w:ind w:right="-1"/>
        <w:jc w:val="both"/>
        <w:rPr>
          <w:rFonts w:cstheme="minorHAnsi"/>
          <w:b/>
          <w:bCs/>
          <w:i/>
          <w:sz w:val="24"/>
          <w:szCs w:val="24"/>
        </w:rPr>
      </w:pPr>
    </w:p>
    <w:p w14:paraId="4884A0DE" w14:textId="53AC347B" w:rsidR="00B142BD" w:rsidRPr="00B142BD" w:rsidRDefault="00B142BD" w:rsidP="00B142BD">
      <w:pPr>
        <w:spacing w:after="0" w:line="360" w:lineRule="auto"/>
        <w:ind w:right="-1"/>
        <w:jc w:val="both"/>
        <w:rPr>
          <w:rFonts w:cstheme="minorHAnsi"/>
          <w:b/>
          <w:bCs/>
          <w:i/>
          <w:sz w:val="24"/>
          <w:szCs w:val="24"/>
        </w:rPr>
      </w:pPr>
      <w:r w:rsidRPr="00B142BD">
        <w:rPr>
          <w:rFonts w:cstheme="minorHAnsi"/>
          <w:b/>
          <w:bCs/>
          <w:i/>
          <w:sz w:val="24"/>
          <w:szCs w:val="24"/>
        </w:rPr>
        <w:t>C</w:t>
      </w:r>
      <w:r>
        <w:rPr>
          <w:rFonts w:cstheme="minorHAnsi"/>
          <w:b/>
          <w:bCs/>
          <w:i/>
          <w:sz w:val="24"/>
          <w:szCs w:val="24"/>
        </w:rPr>
        <w:t>alcolo superficie di riferimento oggetto di accertamento</w:t>
      </w:r>
    </w:p>
    <w:p w14:paraId="5F3DA960" w14:textId="5DF9F506" w:rsidR="00F80DA7" w:rsidRPr="00E8672E" w:rsidRDefault="00F80DA7" w:rsidP="00E8672E">
      <w:pPr>
        <w:spacing w:after="0" w:line="360" w:lineRule="auto"/>
        <w:ind w:right="-1"/>
        <w:jc w:val="both"/>
        <w:rPr>
          <w:rFonts w:cstheme="minorHAnsi"/>
          <w:sz w:val="24"/>
          <w:szCs w:val="24"/>
        </w:rPr>
      </w:pPr>
      <w:r w:rsidRPr="00E8672E">
        <w:rPr>
          <w:rFonts w:cstheme="minorHAnsi"/>
          <w:sz w:val="24"/>
          <w:szCs w:val="24"/>
        </w:rPr>
        <w:t xml:space="preserve">La superficie di riferimento </w:t>
      </w:r>
      <w:r w:rsidRPr="00E8672E">
        <w:rPr>
          <w:rFonts w:cstheme="minorHAnsi"/>
          <w:b/>
          <w:sz w:val="24"/>
          <w:szCs w:val="24"/>
        </w:rPr>
        <w:t xml:space="preserve">(Sc) </w:t>
      </w:r>
      <w:r w:rsidRPr="00E8672E">
        <w:rPr>
          <w:rFonts w:cstheme="minorHAnsi"/>
          <w:sz w:val="24"/>
          <w:szCs w:val="24"/>
        </w:rPr>
        <w:t xml:space="preserve">viene calcolata sulla base di coefficienti di riduzione, rispetto alla superficie del vano utile identificato come ordinario.  </w:t>
      </w:r>
    </w:p>
    <w:p w14:paraId="5B97B9FD" w14:textId="462B01E1" w:rsidR="00F80DA7" w:rsidRPr="00E8672E" w:rsidRDefault="00F80DA7" w:rsidP="00E8672E">
      <w:pPr>
        <w:spacing w:after="0" w:line="360" w:lineRule="auto"/>
        <w:ind w:right="-1"/>
        <w:jc w:val="both"/>
        <w:rPr>
          <w:rFonts w:cstheme="minorHAnsi"/>
        </w:rPr>
      </w:pPr>
      <w:r w:rsidRPr="00E8672E">
        <w:rPr>
          <w:rFonts w:cstheme="minorHAnsi"/>
          <w:sz w:val="24"/>
          <w:szCs w:val="24"/>
        </w:rPr>
        <w:t xml:space="preserve">La consistenza della superficie </w:t>
      </w:r>
      <w:r w:rsidR="001C4AFB" w:rsidRPr="00E8672E">
        <w:rPr>
          <w:rFonts w:cstheme="minorHAnsi"/>
          <w:sz w:val="24"/>
          <w:szCs w:val="24"/>
        </w:rPr>
        <w:t>_________________</w:t>
      </w:r>
      <w:r w:rsidR="00BF2732" w:rsidRPr="00E8672E">
        <w:rPr>
          <w:rFonts w:cstheme="minorHAnsi"/>
          <w:sz w:val="24"/>
          <w:szCs w:val="24"/>
        </w:rPr>
        <w:t xml:space="preserve"> </w:t>
      </w:r>
      <w:r w:rsidRPr="00E8672E">
        <w:rPr>
          <w:rFonts w:cstheme="minorHAnsi"/>
          <w:sz w:val="24"/>
          <w:szCs w:val="24"/>
        </w:rPr>
        <w:t>oggetto di stima</w:t>
      </w:r>
      <w:r w:rsidRPr="00E8672E">
        <w:rPr>
          <w:rFonts w:cstheme="minorHAnsi"/>
        </w:rPr>
        <w:t xml:space="preserve"> è di </w:t>
      </w:r>
      <w:r w:rsidR="001C4AFB" w:rsidRPr="00E8672E">
        <w:rPr>
          <w:rFonts w:cstheme="minorHAnsi"/>
        </w:rPr>
        <w:t>_______</w:t>
      </w:r>
      <w:r w:rsidRPr="00E8672E">
        <w:rPr>
          <w:rFonts w:cstheme="minorHAnsi"/>
        </w:rPr>
        <w:t xml:space="preserve"> mq.</w:t>
      </w:r>
    </w:p>
    <w:p w14:paraId="66C71140" w14:textId="3CF335FF" w:rsidR="00F80DA7" w:rsidRPr="00E8672E" w:rsidRDefault="00F80DA7" w:rsidP="00E8672E">
      <w:pPr>
        <w:spacing w:after="0" w:line="360" w:lineRule="auto"/>
        <w:ind w:right="-1"/>
        <w:jc w:val="both"/>
        <w:rPr>
          <w:rFonts w:cstheme="minorHAnsi"/>
          <w:sz w:val="24"/>
          <w:szCs w:val="24"/>
        </w:rPr>
      </w:pPr>
      <w:r w:rsidRPr="00B142BD">
        <w:rPr>
          <w:rFonts w:cstheme="minorHAnsi"/>
          <w:sz w:val="24"/>
          <w:szCs w:val="24"/>
        </w:rPr>
        <w:t xml:space="preserve">Trattandosi di </w:t>
      </w:r>
      <w:r w:rsidR="00B142BD" w:rsidRPr="00B142BD">
        <w:rPr>
          <w:rFonts w:cstheme="minorHAnsi"/>
          <w:sz w:val="24"/>
          <w:szCs w:val="24"/>
        </w:rPr>
        <w:t>___________________________</w:t>
      </w:r>
      <w:r w:rsidRPr="00B142BD">
        <w:rPr>
          <w:rFonts w:cstheme="minorHAnsi"/>
          <w:sz w:val="24"/>
          <w:szCs w:val="24"/>
        </w:rPr>
        <w:t>,</w:t>
      </w:r>
      <w:r w:rsidRPr="00E8672E">
        <w:rPr>
          <w:rFonts w:cstheme="minorHAnsi"/>
          <w:sz w:val="24"/>
          <w:szCs w:val="24"/>
        </w:rPr>
        <w:t xml:space="preserve"> viene considerato il coefficiente di riduzione, determinato in analogia con quanto previsto dall’art. 13, lettera </w:t>
      </w:r>
      <w:r w:rsidR="00791F7B" w:rsidRPr="00E8672E">
        <w:rPr>
          <w:rFonts w:cstheme="minorHAnsi"/>
          <w:i/>
          <w:iCs/>
          <w:sz w:val="24"/>
          <w:szCs w:val="24"/>
        </w:rPr>
        <w:t>e</w:t>
      </w:r>
      <w:r w:rsidR="00AE449F" w:rsidRPr="00E8672E">
        <w:rPr>
          <w:rFonts w:cstheme="minorHAnsi"/>
          <w:i/>
          <w:iCs/>
          <w:sz w:val="24"/>
          <w:szCs w:val="24"/>
        </w:rPr>
        <w:t>,</w:t>
      </w:r>
      <w:r w:rsidRPr="00E8672E">
        <w:rPr>
          <w:rFonts w:cstheme="minorHAnsi"/>
          <w:sz w:val="24"/>
          <w:szCs w:val="24"/>
        </w:rPr>
        <w:t xml:space="preserve"> della Legge 392/1978, per tanto la superficie di riferimento </w:t>
      </w:r>
      <w:r w:rsidRPr="00E8672E">
        <w:rPr>
          <w:rFonts w:cstheme="minorHAnsi"/>
          <w:b/>
          <w:bCs/>
          <w:sz w:val="24"/>
          <w:szCs w:val="24"/>
        </w:rPr>
        <w:t xml:space="preserve">(Sc) </w:t>
      </w:r>
      <w:r w:rsidRPr="00E8672E">
        <w:rPr>
          <w:rFonts w:cstheme="minorHAnsi"/>
          <w:sz w:val="24"/>
          <w:szCs w:val="24"/>
        </w:rPr>
        <w:t>è pari a:</w:t>
      </w:r>
    </w:p>
    <w:p w14:paraId="780CAF91" w14:textId="77777777" w:rsidR="00F80DA7" w:rsidRPr="00E8672E" w:rsidRDefault="00F80DA7" w:rsidP="00E8672E">
      <w:pPr>
        <w:spacing w:after="0" w:line="360" w:lineRule="auto"/>
        <w:ind w:right="-1"/>
        <w:jc w:val="both"/>
        <w:rPr>
          <w:rFonts w:cstheme="minorHAnsi"/>
          <w:sz w:val="24"/>
          <w:szCs w:val="24"/>
        </w:rPr>
      </w:pPr>
    </w:p>
    <w:p w14:paraId="31CF7951" w14:textId="1ADC7D83" w:rsidR="009B4A5A" w:rsidRPr="00B142BD" w:rsidRDefault="00B142BD" w:rsidP="00E8672E">
      <w:pPr>
        <w:spacing w:after="0" w:line="360" w:lineRule="auto"/>
        <w:ind w:right="-1"/>
        <w:jc w:val="both"/>
        <w:rPr>
          <w:rFonts w:cstheme="minorHAnsi"/>
          <w:b/>
          <w:bCs/>
          <w:sz w:val="24"/>
          <w:szCs w:val="24"/>
        </w:rPr>
      </w:pPr>
      <w:r w:rsidRPr="00B142BD">
        <w:rPr>
          <w:rFonts w:cstheme="minorHAnsi"/>
          <w:b/>
          <w:bCs/>
          <w:sz w:val="24"/>
          <w:szCs w:val="24"/>
        </w:rPr>
        <w:t>mq. _____</w:t>
      </w:r>
      <w:r w:rsidR="009B4A5A" w:rsidRPr="00B142BD">
        <w:rPr>
          <w:rFonts w:cstheme="minorHAnsi"/>
          <w:b/>
          <w:bCs/>
          <w:sz w:val="24"/>
          <w:szCs w:val="24"/>
        </w:rPr>
        <w:t xml:space="preserve"> x </w:t>
      </w:r>
      <w:r w:rsidR="00396F72">
        <w:rPr>
          <w:rFonts w:cstheme="minorHAnsi"/>
          <w:b/>
          <w:bCs/>
          <w:sz w:val="24"/>
          <w:szCs w:val="24"/>
        </w:rPr>
        <w:t>_____</w:t>
      </w:r>
      <w:r w:rsidR="00D300CF" w:rsidRPr="00B142BD">
        <w:rPr>
          <w:rFonts w:cstheme="minorHAnsi"/>
          <w:b/>
          <w:bCs/>
          <w:sz w:val="24"/>
          <w:szCs w:val="24"/>
        </w:rPr>
        <w:t xml:space="preserve"> </w:t>
      </w:r>
      <w:r w:rsidR="009B4A5A" w:rsidRPr="00B142BD">
        <w:rPr>
          <w:rFonts w:cstheme="minorHAnsi"/>
          <w:b/>
          <w:bCs/>
          <w:sz w:val="24"/>
          <w:szCs w:val="24"/>
        </w:rPr>
        <w:t xml:space="preserve">= </w:t>
      </w:r>
      <w:r w:rsidRPr="00B142BD">
        <w:rPr>
          <w:rFonts w:cstheme="minorHAnsi"/>
          <w:b/>
          <w:bCs/>
          <w:sz w:val="24"/>
          <w:szCs w:val="24"/>
        </w:rPr>
        <w:t>0,00</w:t>
      </w:r>
      <w:r w:rsidR="009B4A5A" w:rsidRPr="00B142BD">
        <w:rPr>
          <w:rFonts w:cstheme="minorHAnsi"/>
          <w:b/>
          <w:bCs/>
          <w:sz w:val="24"/>
          <w:szCs w:val="24"/>
        </w:rPr>
        <w:t xml:space="preserve"> mq</w:t>
      </w:r>
    </w:p>
    <w:p w14:paraId="2AC96876" w14:textId="77777777" w:rsidR="002043A4" w:rsidRPr="00E8672E" w:rsidRDefault="002043A4" w:rsidP="00E8672E">
      <w:pPr>
        <w:spacing w:after="0" w:line="360" w:lineRule="auto"/>
        <w:ind w:right="-1"/>
        <w:jc w:val="both"/>
        <w:rPr>
          <w:rFonts w:cstheme="minorHAnsi"/>
          <w:sz w:val="24"/>
          <w:szCs w:val="24"/>
        </w:rPr>
      </w:pPr>
    </w:p>
    <w:p w14:paraId="5B6BEEB0" w14:textId="61539017" w:rsidR="002043A4" w:rsidRPr="00E8672E" w:rsidRDefault="000A741F" w:rsidP="00E8672E">
      <w:pPr>
        <w:spacing w:after="0" w:line="360" w:lineRule="auto"/>
        <w:ind w:right="-1"/>
        <w:jc w:val="both"/>
        <w:rPr>
          <w:rFonts w:cstheme="minorHAnsi"/>
          <w:sz w:val="24"/>
          <w:szCs w:val="24"/>
        </w:rPr>
      </w:pPr>
      <w:r w:rsidRPr="00E8672E">
        <w:rPr>
          <w:rFonts w:cstheme="minorHAnsi"/>
          <w:sz w:val="24"/>
          <w:szCs w:val="24"/>
        </w:rPr>
        <w:t>I</w:t>
      </w:r>
      <w:r w:rsidR="002043A4" w:rsidRPr="00E8672E">
        <w:rPr>
          <w:rFonts w:cstheme="minorHAnsi"/>
          <w:sz w:val="24"/>
          <w:szCs w:val="24"/>
        </w:rPr>
        <w:t xml:space="preserve">n relazione alla vetustà </w:t>
      </w:r>
      <w:r w:rsidR="002043A4" w:rsidRPr="00E8672E">
        <w:rPr>
          <w:rFonts w:cstheme="minorHAnsi"/>
          <w:b/>
          <w:sz w:val="24"/>
          <w:szCs w:val="24"/>
        </w:rPr>
        <w:t>(Va),</w:t>
      </w:r>
      <w:r w:rsidR="002043A4" w:rsidRPr="00E8672E">
        <w:rPr>
          <w:rFonts w:cstheme="minorHAnsi"/>
          <w:sz w:val="24"/>
          <w:szCs w:val="24"/>
        </w:rPr>
        <w:t xml:space="preserve"> si applica un coefficiente di riduzione progressivo pari all'1% a partire dal sesto anno per i primi 5 anni e allo 0,50% per gli ulteriori anni per ogni anno decorrente dall’anno successivo a quello di realizzazione dell’abuso.  La riduzione non potrà comunque superare il 50%.  </w:t>
      </w:r>
    </w:p>
    <w:p w14:paraId="56B0C641" w14:textId="77777777" w:rsidR="002043A4" w:rsidRPr="00E8672E" w:rsidRDefault="002043A4" w:rsidP="00E8672E">
      <w:pPr>
        <w:spacing w:after="0" w:line="360" w:lineRule="auto"/>
        <w:ind w:right="-1"/>
        <w:jc w:val="both"/>
        <w:rPr>
          <w:rFonts w:cstheme="minorHAnsi"/>
          <w:sz w:val="24"/>
          <w:szCs w:val="24"/>
        </w:rPr>
      </w:pPr>
      <w:r w:rsidRPr="00E8672E">
        <w:rPr>
          <w:rFonts w:cstheme="minorHAnsi"/>
          <w:sz w:val="24"/>
          <w:szCs w:val="24"/>
        </w:rPr>
        <w:t xml:space="preserve">1)  100% per i primi 5 anni  </w:t>
      </w:r>
    </w:p>
    <w:p w14:paraId="56B2902A" w14:textId="77777777" w:rsidR="002043A4" w:rsidRPr="00E8672E" w:rsidRDefault="002043A4" w:rsidP="00E8672E">
      <w:pPr>
        <w:spacing w:after="0" w:line="360" w:lineRule="auto"/>
        <w:ind w:right="-1"/>
        <w:jc w:val="both"/>
        <w:rPr>
          <w:rFonts w:cstheme="minorHAnsi"/>
          <w:sz w:val="24"/>
          <w:szCs w:val="24"/>
        </w:rPr>
      </w:pPr>
      <w:r w:rsidRPr="00E8672E">
        <w:rPr>
          <w:rFonts w:cstheme="minorHAnsi"/>
          <w:sz w:val="24"/>
          <w:szCs w:val="24"/>
        </w:rPr>
        <w:t xml:space="preserve">2)  100% - 1% per anno, per gli ulteriori 5 anni dopo i primi 5 (max 0,95)  </w:t>
      </w:r>
    </w:p>
    <w:p w14:paraId="1B519252" w14:textId="77777777" w:rsidR="002043A4" w:rsidRPr="00E8672E" w:rsidRDefault="002043A4" w:rsidP="00E8672E">
      <w:pPr>
        <w:spacing w:after="0" w:line="360" w:lineRule="auto"/>
        <w:ind w:right="-1"/>
        <w:jc w:val="both"/>
        <w:rPr>
          <w:rFonts w:cstheme="minorHAnsi"/>
          <w:sz w:val="24"/>
          <w:szCs w:val="24"/>
        </w:rPr>
      </w:pPr>
      <w:r w:rsidRPr="00E8672E">
        <w:rPr>
          <w:rFonts w:cstheme="minorHAnsi"/>
          <w:sz w:val="24"/>
          <w:szCs w:val="24"/>
        </w:rPr>
        <w:t xml:space="preserve">3)  95% - 0,50% per gli ulteriori anni (max 0,50)  </w:t>
      </w:r>
    </w:p>
    <w:p w14:paraId="23671F52" w14:textId="77777777" w:rsidR="002043A4" w:rsidRPr="00E8672E" w:rsidRDefault="002043A4" w:rsidP="00E8672E">
      <w:pPr>
        <w:spacing w:after="0" w:line="360" w:lineRule="auto"/>
        <w:ind w:right="-1"/>
        <w:jc w:val="both"/>
        <w:rPr>
          <w:rFonts w:cstheme="minorHAnsi"/>
          <w:sz w:val="24"/>
          <w:szCs w:val="24"/>
        </w:rPr>
      </w:pPr>
    </w:p>
    <w:p w14:paraId="381D3C2B" w14:textId="6206D0EE" w:rsidR="002043A4" w:rsidRPr="00E8672E" w:rsidRDefault="002043A4" w:rsidP="00E8672E">
      <w:pPr>
        <w:spacing w:line="360" w:lineRule="auto"/>
        <w:ind w:right="-1"/>
        <w:jc w:val="both"/>
        <w:rPr>
          <w:rFonts w:cstheme="minorHAnsi"/>
          <w:sz w:val="24"/>
          <w:szCs w:val="24"/>
        </w:rPr>
      </w:pPr>
      <w:r w:rsidRPr="00E8672E">
        <w:rPr>
          <w:rFonts w:cstheme="minorHAnsi"/>
          <w:sz w:val="24"/>
          <w:szCs w:val="24"/>
        </w:rPr>
        <w:t xml:space="preserve">Risalendo le opere </w:t>
      </w:r>
      <w:r w:rsidRPr="00B142BD">
        <w:rPr>
          <w:rFonts w:cstheme="minorHAnsi"/>
          <w:sz w:val="24"/>
          <w:szCs w:val="24"/>
        </w:rPr>
        <w:t>abusive al</w:t>
      </w:r>
      <w:r w:rsidR="00B142BD">
        <w:rPr>
          <w:rFonts w:cstheme="minorHAnsi"/>
          <w:sz w:val="24"/>
          <w:szCs w:val="24"/>
        </w:rPr>
        <w:t xml:space="preserve">l’anno </w:t>
      </w:r>
      <w:r w:rsidR="00B142BD" w:rsidRPr="00B142BD">
        <w:rPr>
          <w:rFonts w:cstheme="minorHAnsi"/>
          <w:sz w:val="24"/>
          <w:szCs w:val="24"/>
        </w:rPr>
        <w:t>__</w:t>
      </w:r>
      <w:r w:rsidR="00B142BD">
        <w:rPr>
          <w:rFonts w:cstheme="minorHAnsi"/>
          <w:sz w:val="24"/>
          <w:szCs w:val="24"/>
        </w:rPr>
        <w:t>__________</w:t>
      </w:r>
      <w:proofErr w:type="gramStart"/>
      <w:r w:rsidR="00B142BD" w:rsidRPr="00B142BD">
        <w:rPr>
          <w:rFonts w:cstheme="minorHAnsi"/>
          <w:sz w:val="24"/>
          <w:szCs w:val="24"/>
        </w:rPr>
        <w:t>_</w:t>
      </w:r>
      <w:r w:rsidR="00B142BD">
        <w:rPr>
          <w:rFonts w:cstheme="minorHAnsi"/>
          <w:sz w:val="24"/>
          <w:szCs w:val="24"/>
        </w:rPr>
        <w:t xml:space="preserve"> </w:t>
      </w:r>
      <w:r w:rsidRPr="00B142BD">
        <w:rPr>
          <w:rFonts w:cstheme="minorHAnsi"/>
          <w:sz w:val="24"/>
          <w:szCs w:val="24"/>
        </w:rPr>
        <w:t>,</w:t>
      </w:r>
      <w:proofErr w:type="gramEnd"/>
      <w:r w:rsidRPr="00B142BD">
        <w:rPr>
          <w:rFonts w:cstheme="minorHAnsi"/>
          <w:sz w:val="24"/>
          <w:szCs w:val="24"/>
        </w:rPr>
        <w:t xml:space="preserve"> si</w:t>
      </w:r>
      <w:r w:rsidRPr="00E8672E">
        <w:rPr>
          <w:rFonts w:cstheme="minorHAnsi"/>
          <w:sz w:val="24"/>
          <w:szCs w:val="24"/>
        </w:rPr>
        <w:t xml:space="preserve"> applica un coefficiente di riduzione pari a</w:t>
      </w:r>
      <w:r w:rsidR="00B142BD">
        <w:rPr>
          <w:rFonts w:cstheme="minorHAnsi"/>
          <w:sz w:val="24"/>
          <w:szCs w:val="24"/>
        </w:rPr>
        <w:t>:</w:t>
      </w:r>
      <w:r w:rsidRPr="00E8672E">
        <w:rPr>
          <w:rFonts w:cstheme="minorHAnsi"/>
          <w:sz w:val="24"/>
          <w:szCs w:val="24"/>
        </w:rPr>
        <w:t xml:space="preserve"> </w:t>
      </w:r>
      <w:r w:rsidR="00B142BD">
        <w:rPr>
          <w:rFonts w:cstheme="minorHAnsi"/>
          <w:sz w:val="24"/>
          <w:szCs w:val="24"/>
        </w:rPr>
        <w:t>________________________________________________________________________________</w:t>
      </w:r>
    </w:p>
    <w:p w14:paraId="358BA6A9" w14:textId="67B9027B" w:rsidR="002043A4" w:rsidRPr="00E8672E" w:rsidRDefault="002043A4" w:rsidP="00E8672E">
      <w:pPr>
        <w:spacing w:after="0" w:line="360" w:lineRule="auto"/>
        <w:ind w:right="-1"/>
        <w:jc w:val="both"/>
        <w:rPr>
          <w:rFonts w:cstheme="minorHAnsi"/>
          <w:b/>
          <w:bCs/>
          <w:sz w:val="24"/>
          <w:szCs w:val="24"/>
        </w:rPr>
      </w:pPr>
      <w:r w:rsidRPr="00E8672E">
        <w:rPr>
          <w:rFonts w:cstheme="minorHAnsi"/>
          <w:sz w:val="24"/>
          <w:szCs w:val="24"/>
        </w:rPr>
        <w:t xml:space="preserve">Per tanto il coefficiente di vetustà </w:t>
      </w:r>
      <w:r w:rsidRPr="00E8672E">
        <w:rPr>
          <w:rFonts w:cstheme="minorHAnsi"/>
          <w:b/>
          <w:sz w:val="24"/>
          <w:szCs w:val="24"/>
        </w:rPr>
        <w:t xml:space="preserve">(Va) </w:t>
      </w:r>
      <w:r w:rsidRPr="00E8672E">
        <w:rPr>
          <w:rFonts w:cstheme="minorHAnsi"/>
          <w:sz w:val="24"/>
          <w:szCs w:val="24"/>
        </w:rPr>
        <w:t xml:space="preserve">è pari a: </w:t>
      </w:r>
      <w:r w:rsidR="00B142BD">
        <w:rPr>
          <w:rFonts w:cstheme="minorHAnsi"/>
          <w:b/>
          <w:bCs/>
          <w:sz w:val="24"/>
          <w:szCs w:val="24"/>
          <w:highlight w:val="yellow"/>
        </w:rPr>
        <w:t>_</w:t>
      </w:r>
      <w:r w:rsidR="00396F72">
        <w:rPr>
          <w:rFonts w:cstheme="minorHAnsi"/>
          <w:b/>
          <w:bCs/>
          <w:sz w:val="24"/>
          <w:szCs w:val="24"/>
          <w:highlight w:val="yellow"/>
        </w:rPr>
        <w:t>_</w:t>
      </w:r>
      <w:r w:rsidR="00B142BD">
        <w:rPr>
          <w:rFonts w:cstheme="minorHAnsi"/>
          <w:b/>
          <w:bCs/>
          <w:sz w:val="24"/>
          <w:szCs w:val="24"/>
          <w:highlight w:val="yellow"/>
        </w:rPr>
        <w:t>_</w:t>
      </w:r>
      <w:r w:rsidR="00396F72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Pr="00E8672E">
        <w:rPr>
          <w:rFonts w:cstheme="minorHAnsi"/>
          <w:b/>
          <w:bCs/>
          <w:sz w:val="24"/>
          <w:szCs w:val="24"/>
          <w:highlight w:val="yellow"/>
        </w:rPr>
        <w:t>%</w:t>
      </w:r>
    </w:p>
    <w:p w14:paraId="2222EF78" w14:textId="77777777" w:rsidR="002043A4" w:rsidRPr="00E8672E" w:rsidRDefault="002043A4" w:rsidP="00E8672E">
      <w:pPr>
        <w:spacing w:after="0" w:line="360" w:lineRule="auto"/>
        <w:ind w:right="-1"/>
        <w:jc w:val="both"/>
        <w:rPr>
          <w:rFonts w:cstheme="minorHAnsi"/>
          <w:sz w:val="24"/>
          <w:szCs w:val="24"/>
        </w:rPr>
      </w:pPr>
    </w:p>
    <w:p w14:paraId="42F9752A" w14:textId="77777777" w:rsidR="00B142BD" w:rsidRDefault="00B142BD" w:rsidP="00E8672E">
      <w:pPr>
        <w:spacing w:after="0" w:line="360" w:lineRule="auto"/>
        <w:ind w:right="-1"/>
        <w:jc w:val="both"/>
        <w:rPr>
          <w:rFonts w:cstheme="minorHAnsi"/>
          <w:sz w:val="24"/>
          <w:szCs w:val="24"/>
        </w:rPr>
      </w:pPr>
    </w:p>
    <w:p w14:paraId="625AAD09" w14:textId="2BF88790" w:rsidR="00B142BD" w:rsidRDefault="00B142BD" w:rsidP="00B142BD">
      <w:pPr>
        <w:spacing w:after="0" w:line="360" w:lineRule="auto"/>
        <w:ind w:right="-1"/>
        <w:jc w:val="both"/>
        <w:rPr>
          <w:rFonts w:cstheme="minorHAnsi"/>
          <w:b/>
          <w:bCs/>
          <w:i/>
          <w:sz w:val="24"/>
          <w:szCs w:val="24"/>
        </w:rPr>
      </w:pPr>
      <w:r w:rsidRPr="00B142BD">
        <w:rPr>
          <w:rFonts w:cstheme="minorHAnsi"/>
          <w:b/>
          <w:bCs/>
          <w:i/>
          <w:sz w:val="24"/>
          <w:szCs w:val="24"/>
        </w:rPr>
        <w:t>C</w:t>
      </w:r>
      <w:r>
        <w:rPr>
          <w:rFonts w:cstheme="minorHAnsi"/>
          <w:b/>
          <w:bCs/>
          <w:i/>
          <w:sz w:val="24"/>
          <w:szCs w:val="24"/>
        </w:rPr>
        <w:t>alcolo Profitto conseguito</w:t>
      </w:r>
    </w:p>
    <w:p w14:paraId="4CEF47C3" w14:textId="77777777" w:rsidR="00B142BD" w:rsidRPr="00B142BD" w:rsidRDefault="00B142BD" w:rsidP="00B142BD">
      <w:pPr>
        <w:spacing w:after="0" w:line="360" w:lineRule="auto"/>
        <w:ind w:right="-1"/>
        <w:jc w:val="both"/>
        <w:rPr>
          <w:rFonts w:cstheme="minorHAnsi"/>
          <w:b/>
          <w:bCs/>
          <w:i/>
          <w:sz w:val="24"/>
          <w:szCs w:val="24"/>
        </w:rPr>
      </w:pPr>
    </w:p>
    <w:p w14:paraId="3149964D" w14:textId="77109C5B" w:rsidR="002043A4" w:rsidRPr="00E8672E" w:rsidRDefault="002043A4" w:rsidP="00E8672E">
      <w:pPr>
        <w:spacing w:after="0" w:line="360" w:lineRule="auto"/>
        <w:ind w:right="-1"/>
        <w:jc w:val="both"/>
        <w:rPr>
          <w:rFonts w:cstheme="minorHAnsi"/>
          <w:sz w:val="24"/>
          <w:szCs w:val="24"/>
        </w:rPr>
      </w:pPr>
      <w:r w:rsidRPr="00E8672E">
        <w:rPr>
          <w:rFonts w:cstheme="minorHAnsi"/>
          <w:sz w:val="24"/>
          <w:szCs w:val="24"/>
        </w:rPr>
        <w:t>Il profitto conseguito sarà pari a:</w:t>
      </w:r>
    </w:p>
    <w:p w14:paraId="0144A57D" w14:textId="1CC8DF00" w:rsidR="002043A4" w:rsidRPr="00E8672E" w:rsidRDefault="002043A4" w:rsidP="00E8672E">
      <w:pPr>
        <w:spacing w:after="0" w:line="360" w:lineRule="auto"/>
        <w:ind w:right="-1"/>
        <w:jc w:val="both"/>
        <w:rPr>
          <w:rFonts w:cstheme="minorHAnsi"/>
          <w:b/>
          <w:sz w:val="24"/>
          <w:szCs w:val="24"/>
        </w:rPr>
      </w:pPr>
      <w:r w:rsidRPr="00B142BD">
        <w:rPr>
          <w:rFonts w:cstheme="minorHAnsi"/>
          <w:bCs/>
          <w:sz w:val="24"/>
          <w:szCs w:val="24"/>
        </w:rPr>
        <w:t>PC = (Vvm-Cum) x Sc x Va =</w:t>
      </w:r>
      <w:r w:rsidRPr="00E8672E">
        <w:rPr>
          <w:rFonts w:cstheme="minorHAnsi"/>
          <w:sz w:val="24"/>
          <w:szCs w:val="24"/>
        </w:rPr>
        <w:t xml:space="preserve"> </w:t>
      </w:r>
      <w:r w:rsidR="00B142BD">
        <w:rPr>
          <w:rFonts w:cstheme="minorHAnsi"/>
          <w:sz w:val="24"/>
          <w:szCs w:val="24"/>
        </w:rPr>
        <w:t>_______________</w:t>
      </w:r>
      <w:r w:rsidR="00506F3D" w:rsidRPr="00E8672E">
        <w:rPr>
          <w:rFonts w:cstheme="minorHAnsi"/>
          <w:sz w:val="24"/>
          <w:szCs w:val="24"/>
          <w:highlight w:val="yellow"/>
        </w:rPr>
        <w:t xml:space="preserve"> </w:t>
      </w:r>
      <w:r w:rsidRPr="00E8672E">
        <w:rPr>
          <w:rFonts w:cstheme="minorHAnsi"/>
          <w:b/>
          <w:sz w:val="24"/>
          <w:szCs w:val="24"/>
          <w:highlight w:val="yellow"/>
        </w:rPr>
        <w:t>=</w:t>
      </w:r>
      <w:r w:rsidR="00506F3D" w:rsidRPr="00E8672E">
        <w:rPr>
          <w:rFonts w:cstheme="minorHAnsi"/>
          <w:b/>
          <w:sz w:val="24"/>
          <w:szCs w:val="24"/>
          <w:highlight w:val="yellow"/>
        </w:rPr>
        <w:t xml:space="preserve"> </w:t>
      </w:r>
      <w:r w:rsidR="00B142BD">
        <w:rPr>
          <w:rFonts w:cstheme="minorHAnsi"/>
          <w:b/>
          <w:sz w:val="24"/>
          <w:szCs w:val="24"/>
          <w:highlight w:val="yellow"/>
        </w:rPr>
        <w:t>000,00</w:t>
      </w:r>
      <w:r w:rsidRPr="00E8672E">
        <w:rPr>
          <w:rFonts w:cstheme="minorHAnsi"/>
          <w:b/>
          <w:sz w:val="24"/>
          <w:szCs w:val="24"/>
          <w:highlight w:val="yellow"/>
        </w:rPr>
        <w:t xml:space="preserve"> €</w:t>
      </w:r>
    </w:p>
    <w:p w14:paraId="1AA5B3A4" w14:textId="1BD2D386" w:rsidR="00E433B2" w:rsidRPr="00E8672E" w:rsidRDefault="00E433B2" w:rsidP="00E8672E">
      <w:pPr>
        <w:spacing w:after="0" w:line="360" w:lineRule="auto"/>
        <w:ind w:right="-1"/>
        <w:jc w:val="both"/>
        <w:rPr>
          <w:rFonts w:cstheme="minorHAnsi"/>
          <w:b/>
          <w:i/>
        </w:rPr>
      </w:pPr>
      <w:r w:rsidRPr="00E8672E">
        <w:rPr>
          <w:rFonts w:cstheme="minorHAnsi"/>
          <w:sz w:val="24"/>
          <w:szCs w:val="24"/>
        </w:rPr>
        <w:t xml:space="preserve">Per tanto il profitto totale conseguito mediante la trasgressione, sulla base del quale, ai sensi dell’art. 167 comma 5 del D. Lgs. 42/2004, il trasgressore è tenuto al pagamento di una somma equivalente, quale importo della sanzione pecuniaria, è pari </w:t>
      </w:r>
      <w:r w:rsidR="001C4AFB" w:rsidRPr="00E8672E">
        <w:rPr>
          <w:rFonts w:cstheme="minorHAnsi"/>
          <w:b/>
          <w:sz w:val="24"/>
          <w:szCs w:val="24"/>
        </w:rPr>
        <w:t>____________</w:t>
      </w:r>
      <w:r w:rsidRPr="00E8672E">
        <w:rPr>
          <w:rFonts w:cstheme="minorHAnsi"/>
          <w:b/>
          <w:sz w:val="24"/>
          <w:szCs w:val="24"/>
        </w:rPr>
        <w:t xml:space="preserve"> €.</w:t>
      </w:r>
    </w:p>
    <w:p w14:paraId="68DC507D" w14:textId="77777777" w:rsidR="00E433B2" w:rsidRDefault="00E433B2" w:rsidP="00E8672E">
      <w:pPr>
        <w:spacing w:after="0" w:line="360" w:lineRule="auto"/>
        <w:ind w:left="426" w:right="282"/>
        <w:jc w:val="both"/>
        <w:rPr>
          <w:rFonts w:cstheme="minorHAnsi"/>
          <w:sz w:val="24"/>
          <w:szCs w:val="24"/>
        </w:rPr>
      </w:pPr>
    </w:p>
    <w:p w14:paraId="3EA40313" w14:textId="77777777" w:rsidR="00164D5E" w:rsidRDefault="00164D5E" w:rsidP="00A55B81">
      <w:pPr>
        <w:spacing w:after="0" w:line="360" w:lineRule="auto"/>
        <w:ind w:right="282"/>
        <w:jc w:val="both"/>
        <w:rPr>
          <w:rFonts w:cstheme="minorHAnsi"/>
          <w:sz w:val="24"/>
          <w:szCs w:val="24"/>
        </w:rPr>
      </w:pPr>
    </w:p>
    <w:p w14:paraId="59AABF16" w14:textId="77777777" w:rsidR="002763B3" w:rsidRDefault="00164D5E" w:rsidP="00164D5E">
      <w:pPr>
        <w:spacing w:after="0" w:line="360" w:lineRule="auto"/>
        <w:ind w:right="-1"/>
        <w:jc w:val="both"/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164D5E">
        <w:rPr>
          <w:rFonts w:ascii="Calibri" w:hAnsi="Calibri" w:cs="Calibri"/>
          <w:b/>
          <w:bCs/>
          <w:sz w:val="24"/>
          <w:szCs w:val="24"/>
        </w:rPr>
        <w:t>2^</w:t>
      </w:r>
      <w:proofErr w:type="gramEnd"/>
      <w:r w:rsidRPr="00164D5E">
        <w:rPr>
          <w:rFonts w:ascii="Calibri" w:hAnsi="Calibri" w:cs="Calibri"/>
          <w:b/>
          <w:bCs/>
          <w:sz w:val="24"/>
          <w:szCs w:val="24"/>
        </w:rPr>
        <w:t xml:space="preserve"> metodo</w:t>
      </w:r>
    </w:p>
    <w:p w14:paraId="5596D21C" w14:textId="06719725" w:rsidR="00F47419" w:rsidRDefault="00164D5E" w:rsidP="00164D5E">
      <w:pPr>
        <w:spacing w:after="0" w:line="360" w:lineRule="auto"/>
        <w:ind w:right="-1"/>
        <w:jc w:val="both"/>
        <w:rPr>
          <w:rFonts w:ascii="Calibri" w:hAnsi="Calibri" w:cs="Calibri"/>
          <w:b/>
          <w:bCs/>
          <w:sz w:val="24"/>
          <w:szCs w:val="24"/>
        </w:rPr>
      </w:pPr>
      <w:r w:rsidRPr="002763B3">
        <w:rPr>
          <w:rFonts w:ascii="Calibri" w:hAnsi="Calibri" w:cs="Calibri"/>
          <w:b/>
          <w:bCs/>
          <w:sz w:val="24"/>
          <w:szCs w:val="24"/>
        </w:rPr>
        <w:t>Stima tecnica di carattere generale, insuscettibile di una dimostrazione articolata e analitica</w:t>
      </w:r>
      <w:r w:rsidR="00F47419" w:rsidRPr="002763B3">
        <w:rPr>
          <w:rFonts w:ascii="Calibri" w:hAnsi="Calibri" w:cs="Calibri"/>
          <w:b/>
          <w:bCs/>
          <w:sz w:val="24"/>
          <w:szCs w:val="24"/>
        </w:rPr>
        <w:t>.</w:t>
      </w:r>
    </w:p>
    <w:p w14:paraId="00336713" w14:textId="77777777" w:rsidR="002763B3" w:rsidRPr="002763B3" w:rsidRDefault="002763B3" w:rsidP="00164D5E">
      <w:pPr>
        <w:spacing w:after="0" w:line="360" w:lineRule="auto"/>
        <w:ind w:right="-1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35B716F" w14:textId="65D78D30" w:rsidR="002763B3" w:rsidRPr="002763B3" w:rsidRDefault="002763B3" w:rsidP="002763B3">
      <w:pPr>
        <w:spacing w:after="0" w:line="360" w:lineRule="auto"/>
        <w:ind w:right="-1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L</w:t>
      </w:r>
      <w:r w:rsidRPr="002763B3">
        <w:rPr>
          <w:rFonts w:ascii="Calibri" w:hAnsi="Calibri" w:cs="Calibri"/>
          <w:bCs/>
          <w:sz w:val="24"/>
          <w:szCs w:val="24"/>
        </w:rPr>
        <w:t xml:space="preserve">a valutazione dell’indennità ex art. n° 15 </w:t>
      </w:r>
      <w:proofErr w:type="spellStart"/>
      <w:r w:rsidRPr="002763B3">
        <w:rPr>
          <w:rFonts w:ascii="Calibri" w:hAnsi="Calibri" w:cs="Calibri"/>
          <w:bCs/>
          <w:sz w:val="24"/>
          <w:szCs w:val="24"/>
        </w:rPr>
        <w:t>L.s</w:t>
      </w:r>
      <w:proofErr w:type="spellEnd"/>
      <w:r w:rsidRPr="002763B3">
        <w:rPr>
          <w:rFonts w:ascii="Calibri" w:hAnsi="Calibri" w:cs="Calibri"/>
          <w:bCs/>
          <w:sz w:val="24"/>
          <w:szCs w:val="24"/>
        </w:rPr>
        <w:t xml:space="preserve">. 1497/1937 </w:t>
      </w:r>
      <w:r w:rsidRPr="002763B3">
        <w:rPr>
          <w:rFonts w:ascii="Calibri" w:hAnsi="Calibri" w:cs="Calibri"/>
          <w:b/>
          <w:sz w:val="24"/>
          <w:szCs w:val="24"/>
        </w:rPr>
        <w:t>non può che essere equitativa e collegata ad una stima tecnica di carattere generale, insuscettibile di una dimostrazione articolata ed analitica, sfuggendo il danno paesistico per la sua natura intrinseca, ad un’indagine dettagliata e minuta</w:t>
      </w:r>
      <w:r w:rsidRPr="002763B3">
        <w:rPr>
          <w:rFonts w:ascii="Calibri" w:hAnsi="Calibri" w:cs="Calibri"/>
          <w:bCs/>
          <w:sz w:val="24"/>
          <w:szCs w:val="24"/>
        </w:rPr>
        <w:t>.</w:t>
      </w:r>
    </w:p>
    <w:p w14:paraId="761BA27C" w14:textId="207FBF30" w:rsidR="002763B3" w:rsidRDefault="002763B3" w:rsidP="002763B3">
      <w:pPr>
        <w:spacing w:after="0" w:line="360" w:lineRule="auto"/>
        <w:ind w:right="-1"/>
        <w:jc w:val="both"/>
        <w:rPr>
          <w:rFonts w:ascii="Calibri" w:hAnsi="Calibri" w:cs="Calibri"/>
          <w:bCs/>
          <w:sz w:val="24"/>
          <w:szCs w:val="24"/>
        </w:rPr>
      </w:pPr>
      <w:r w:rsidRPr="002763B3">
        <w:rPr>
          <w:rFonts w:ascii="Calibri" w:hAnsi="Calibri" w:cs="Calibri"/>
          <w:bCs/>
          <w:sz w:val="24"/>
          <w:szCs w:val="24"/>
        </w:rPr>
        <w:t xml:space="preserve">Essendo le opere abusive/difformi evidenziate in premessa non valutabili in termini di profitto, si ritiene che per l’entità delle opere medesime possa essere proposta in via equitativa una sanzione pari ad </w:t>
      </w:r>
      <w:proofErr w:type="gramStart"/>
      <w:r w:rsidRPr="002763B3">
        <w:rPr>
          <w:rFonts w:ascii="Calibri" w:hAnsi="Calibri" w:cs="Calibri"/>
          <w:b/>
          <w:sz w:val="24"/>
          <w:szCs w:val="24"/>
        </w:rPr>
        <w:t>Euro</w:t>
      </w:r>
      <w:proofErr w:type="gramEnd"/>
      <w:r w:rsidRPr="002763B3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___________</w:t>
      </w:r>
      <w:r w:rsidRPr="002763B3">
        <w:rPr>
          <w:rFonts w:ascii="Calibri" w:hAnsi="Calibri" w:cs="Calibri"/>
          <w:b/>
          <w:sz w:val="24"/>
          <w:szCs w:val="24"/>
        </w:rPr>
        <w:t>.</w:t>
      </w:r>
      <w:r w:rsidRPr="002763B3">
        <w:rPr>
          <w:rFonts w:ascii="Calibri" w:hAnsi="Calibri" w:cs="Calibri"/>
          <w:bCs/>
          <w:sz w:val="24"/>
          <w:szCs w:val="24"/>
        </w:rPr>
        <w:t xml:space="preserve">  </w:t>
      </w:r>
    </w:p>
    <w:p w14:paraId="333AD28D" w14:textId="77777777" w:rsidR="002763B3" w:rsidRDefault="002763B3" w:rsidP="002763B3">
      <w:pPr>
        <w:spacing w:after="0" w:line="360" w:lineRule="auto"/>
        <w:ind w:right="-1"/>
        <w:jc w:val="both"/>
        <w:rPr>
          <w:rFonts w:ascii="Calibri" w:hAnsi="Calibri" w:cs="Calibri"/>
          <w:bCs/>
          <w:sz w:val="24"/>
          <w:szCs w:val="24"/>
        </w:rPr>
      </w:pPr>
    </w:p>
    <w:p w14:paraId="5369E4EF" w14:textId="77777777" w:rsidR="002763B3" w:rsidRPr="002763B3" w:rsidRDefault="002763B3" w:rsidP="002763B3">
      <w:pPr>
        <w:spacing w:after="0" w:line="360" w:lineRule="auto"/>
        <w:ind w:right="-1"/>
        <w:jc w:val="both"/>
        <w:rPr>
          <w:rFonts w:ascii="Calibri" w:hAnsi="Calibri" w:cs="Calibri"/>
          <w:bCs/>
          <w:sz w:val="24"/>
          <w:szCs w:val="24"/>
        </w:rPr>
      </w:pPr>
    </w:p>
    <w:p w14:paraId="4DD54FE9" w14:textId="77777777" w:rsidR="00164D5E" w:rsidRPr="00164D5E" w:rsidRDefault="00164D5E" w:rsidP="00164D5E">
      <w:pPr>
        <w:spacing w:after="0" w:line="360" w:lineRule="auto"/>
        <w:ind w:right="-1"/>
        <w:jc w:val="both"/>
        <w:rPr>
          <w:rFonts w:ascii="Calibri" w:hAnsi="Calibri" w:cs="Calibri"/>
          <w:sz w:val="24"/>
          <w:szCs w:val="24"/>
        </w:rPr>
      </w:pPr>
    </w:p>
    <w:p w14:paraId="036E064A" w14:textId="3FA10D03" w:rsidR="00164D5E" w:rsidRPr="00164D5E" w:rsidRDefault="00164D5E" w:rsidP="00164D5E">
      <w:pPr>
        <w:spacing w:after="0" w:line="360" w:lineRule="auto"/>
        <w:ind w:right="-1"/>
        <w:jc w:val="both"/>
        <w:rPr>
          <w:rFonts w:ascii="Calibri" w:hAnsi="Calibri" w:cs="Calibri"/>
          <w:sz w:val="24"/>
          <w:szCs w:val="24"/>
        </w:rPr>
      </w:pPr>
      <w:r w:rsidRPr="00164D5E">
        <w:rPr>
          <w:rFonts w:ascii="Calibri" w:hAnsi="Calibri" w:cs="Calibri"/>
          <w:sz w:val="24"/>
          <w:szCs w:val="24"/>
        </w:rPr>
        <w:t xml:space="preserve">DATA _________________ </w:t>
      </w:r>
    </w:p>
    <w:p w14:paraId="1234E4A7" w14:textId="77777777" w:rsidR="00164D5E" w:rsidRPr="00164D5E" w:rsidRDefault="00164D5E" w:rsidP="00164D5E">
      <w:pPr>
        <w:spacing w:after="0" w:line="360" w:lineRule="auto"/>
        <w:ind w:right="-1"/>
        <w:jc w:val="both"/>
        <w:rPr>
          <w:rFonts w:ascii="Calibri" w:hAnsi="Calibri" w:cs="Calibri"/>
          <w:sz w:val="24"/>
          <w:szCs w:val="24"/>
        </w:rPr>
      </w:pPr>
    </w:p>
    <w:p w14:paraId="04637CF2" w14:textId="77777777" w:rsidR="00164D5E" w:rsidRPr="00164D5E" w:rsidRDefault="00164D5E" w:rsidP="00164D5E">
      <w:pPr>
        <w:spacing w:after="0" w:line="360" w:lineRule="auto"/>
        <w:ind w:right="-1"/>
        <w:jc w:val="both"/>
        <w:rPr>
          <w:rFonts w:ascii="Calibri" w:hAnsi="Calibri" w:cs="Calibri"/>
          <w:sz w:val="24"/>
          <w:szCs w:val="24"/>
        </w:rPr>
      </w:pPr>
    </w:p>
    <w:p w14:paraId="2A181AEA" w14:textId="3A2E1A8E" w:rsidR="00164D5E" w:rsidRPr="00164D5E" w:rsidRDefault="00164D5E" w:rsidP="00164D5E">
      <w:pPr>
        <w:spacing w:after="0" w:line="360" w:lineRule="auto"/>
        <w:ind w:right="-1"/>
        <w:jc w:val="both"/>
        <w:rPr>
          <w:rFonts w:ascii="Calibri" w:hAnsi="Calibri" w:cs="Calibri"/>
          <w:sz w:val="24"/>
          <w:szCs w:val="24"/>
        </w:rPr>
      </w:pPr>
      <w:r w:rsidRPr="00164D5E">
        <w:rPr>
          <w:rFonts w:ascii="Calibri" w:hAnsi="Calibri" w:cs="Calibri"/>
          <w:sz w:val="24"/>
          <w:szCs w:val="24"/>
        </w:rPr>
        <w:t>GLI INTESTATARI</w:t>
      </w:r>
      <w:r w:rsidRPr="00164D5E">
        <w:rPr>
          <w:rFonts w:ascii="Calibri" w:hAnsi="Calibri" w:cs="Calibri"/>
          <w:sz w:val="24"/>
          <w:szCs w:val="24"/>
        </w:rPr>
        <w:tab/>
      </w:r>
      <w:r w:rsidRPr="00164D5E">
        <w:rPr>
          <w:rFonts w:ascii="Calibri" w:hAnsi="Calibri" w:cs="Calibri"/>
          <w:sz w:val="24"/>
          <w:szCs w:val="24"/>
        </w:rPr>
        <w:tab/>
      </w:r>
      <w:r w:rsidRPr="00164D5E">
        <w:rPr>
          <w:rFonts w:ascii="Calibri" w:hAnsi="Calibri" w:cs="Calibri"/>
          <w:sz w:val="24"/>
          <w:szCs w:val="24"/>
        </w:rPr>
        <w:tab/>
      </w:r>
      <w:r w:rsidRPr="00164D5E">
        <w:rPr>
          <w:rFonts w:ascii="Calibri" w:hAnsi="Calibri" w:cs="Calibri"/>
          <w:sz w:val="24"/>
          <w:szCs w:val="24"/>
        </w:rPr>
        <w:tab/>
      </w:r>
      <w:r w:rsidRPr="00164D5E">
        <w:rPr>
          <w:rFonts w:ascii="Calibri" w:hAnsi="Calibri" w:cs="Calibri"/>
          <w:sz w:val="24"/>
          <w:szCs w:val="24"/>
        </w:rPr>
        <w:tab/>
      </w:r>
      <w:r w:rsidRPr="00164D5E">
        <w:rPr>
          <w:rFonts w:ascii="Calibri" w:hAnsi="Calibri" w:cs="Calibri"/>
          <w:sz w:val="24"/>
          <w:szCs w:val="24"/>
        </w:rPr>
        <w:tab/>
      </w:r>
      <w:r w:rsidR="00F47419">
        <w:rPr>
          <w:rFonts w:ascii="Calibri" w:hAnsi="Calibri" w:cs="Calibri"/>
          <w:sz w:val="24"/>
          <w:szCs w:val="24"/>
        </w:rPr>
        <w:tab/>
      </w:r>
      <w:r w:rsidRPr="00164D5E">
        <w:rPr>
          <w:rFonts w:ascii="Calibri" w:hAnsi="Calibri" w:cs="Calibri"/>
          <w:sz w:val="24"/>
          <w:szCs w:val="24"/>
        </w:rPr>
        <w:t>IL TECNICO</w:t>
      </w:r>
      <w:r w:rsidRPr="00164D5E">
        <w:rPr>
          <w:rFonts w:ascii="Calibri" w:hAnsi="Calibri" w:cs="Calibri"/>
          <w:sz w:val="24"/>
          <w:szCs w:val="24"/>
        </w:rPr>
        <w:tab/>
        <w:t xml:space="preserve">                           </w:t>
      </w:r>
    </w:p>
    <w:p w14:paraId="12AD8236" w14:textId="73F290CF" w:rsidR="00164D5E" w:rsidRDefault="00164D5E" w:rsidP="00164D5E">
      <w:pPr>
        <w:spacing w:after="0" w:line="360" w:lineRule="auto"/>
        <w:ind w:right="-1"/>
        <w:jc w:val="both"/>
        <w:rPr>
          <w:rFonts w:ascii="Calibri" w:hAnsi="Calibri" w:cs="Calibri"/>
          <w:sz w:val="24"/>
          <w:szCs w:val="24"/>
        </w:rPr>
      </w:pPr>
      <w:r w:rsidRPr="00164D5E">
        <w:rPr>
          <w:rFonts w:ascii="Calibri" w:hAnsi="Calibri" w:cs="Calibri"/>
          <w:sz w:val="24"/>
          <w:szCs w:val="24"/>
        </w:rPr>
        <w:t xml:space="preserve">_____________________                                      </w:t>
      </w:r>
      <w:r w:rsidRPr="00164D5E">
        <w:rPr>
          <w:rFonts w:ascii="Calibri" w:hAnsi="Calibri" w:cs="Calibri"/>
          <w:sz w:val="24"/>
          <w:szCs w:val="24"/>
        </w:rPr>
        <w:tab/>
        <w:t xml:space="preserve"> </w:t>
      </w:r>
      <w:r w:rsidR="00F47419">
        <w:rPr>
          <w:rFonts w:ascii="Calibri" w:hAnsi="Calibri" w:cs="Calibri"/>
          <w:sz w:val="24"/>
          <w:szCs w:val="24"/>
        </w:rPr>
        <w:tab/>
      </w:r>
      <w:r w:rsidR="00F47419">
        <w:rPr>
          <w:rFonts w:ascii="Calibri" w:hAnsi="Calibri" w:cs="Calibri"/>
          <w:sz w:val="24"/>
          <w:szCs w:val="24"/>
        </w:rPr>
        <w:tab/>
      </w:r>
      <w:r w:rsidRPr="00164D5E">
        <w:rPr>
          <w:rFonts w:ascii="Calibri" w:hAnsi="Calibri" w:cs="Calibri"/>
          <w:sz w:val="24"/>
          <w:szCs w:val="24"/>
        </w:rPr>
        <w:t>_____________________</w:t>
      </w:r>
      <w:bookmarkEnd w:id="0"/>
    </w:p>
    <w:p w14:paraId="64FFFDC6" w14:textId="77777777" w:rsidR="00F47419" w:rsidRDefault="00F47419" w:rsidP="00164D5E">
      <w:pPr>
        <w:spacing w:after="0" w:line="360" w:lineRule="auto"/>
        <w:ind w:right="-1"/>
        <w:jc w:val="both"/>
        <w:rPr>
          <w:rFonts w:ascii="Calibri" w:hAnsi="Calibri" w:cs="Calibri"/>
          <w:sz w:val="24"/>
          <w:szCs w:val="24"/>
        </w:rPr>
      </w:pPr>
    </w:p>
    <w:p w14:paraId="2A3B7028" w14:textId="77777777" w:rsidR="00F47419" w:rsidRDefault="00F47419" w:rsidP="00164D5E">
      <w:pPr>
        <w:spacing w:after="0" w:line="360" w:lineRule="auto"/>
        <w:ind w:right="-1"/>
        <w:jc w:val="both"/>
        <w:rPr>
          <w:rFonts w:ascii="Calibri" w:hAnsi="Calibri" w:cs="Calibri"/>
          <w:sz w:val="24"/>
          <w:szCs w:val="24"/>
        </w:rPr>
      </w:pPr>
    </w:p>
    <w:p w14:paraId="54E052E5" w14:textId="77777777" w:rsidR="00F47419" w:rsidRPr="00164D5E" w:rsidRDefault="00F47419" w:rsidP="00164D5E">
      <w:pPr>
        <w:spacing w:after="0" w:line="360" w:lineRule="auto"/>
        <w:ind w:right="-1"/>
        <w:jc w:val="both"/>
        <w:rPr>
          <w:rFonts w:ascii="Calibri" w:hAnsi="Calibri" w:cs="Calibri"/>
          <w:sz w:val="24"/>
          <w:szCs w:val="24"/>
        </w:rPr>
      </w:pPr>
    </w:p>
    <w:sectPr w:rsidR="00F47419" w:rsidRPr="00164D5E" w:rsidSect="000C2CA7">
      <w:headerReference w:type="even" r:id="rId12"/>
      <w:headerReference w:type="default" r:id="rId13"/>
      <w:pgSz w:w="11906" w:h="16838"/>
      <w:pgMar w:top="120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B628A" w14:textId="77777777" w:rsidR="00B520CE" w:rsidRDefault="00B520CE" w:rsidP="004F7A9E">
      <w:pPr>
        <w:spacing w:after="0" w:line="240" w:lineRule="auto"/>
      </w:pPr>
      <w:r>
        <w:separator/>
      </w:r>
    </w:p>
  </w:endnote>
  <w:endnote w:type="continuationSeparator" w:id="0">
    <w:p w14:paraId="04850756" w14:textId="77777777" w:rsidR="00B520CE" w:rsidRDefault="00B520CE" w:rsidP="004F7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E29B5" w14:textId="77777777" w:rsidR="00B520CE" w:rsidRDefault="00B520CE" w:rsidP="004F7A9E">
      <w:pPr>
        <w:spacing w:after="0" w:line="240" w:lineRule="auto"/>
      </w:pPr>
      <w:r>
        <w:separator/>
      </w:r>
    </w:p>
  </w:footnote>
  <w:footnote w:type="continuationSeparator" w:id="0">
    <w:p w14:paraId="1DBC08ED" w14:textId="77777777" w:rsidR="00B520CE" w:rsidRDefault="00B520CE" w:rsidP="004F7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99BA" w14:textId="66A66BB3" w:rsidR="00847BAD" w:rsidRDefault="00C86EAA">
    <w:pPr>
      <w:pStyle w:val="Intestazione"/>
    </w:pPr>
    <w:r>
      <w:rPr>
        <w:noProof/>
      </w:rPr>
      <w:drawing>
        <wp:inline distT="0" distB="0" distL="0" distR="0" wp14:anchorId="0AE5B6FB" wp14:editId="11E3AE67">
          <wp:extent cx="2828925" cy="9525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E981F" w14:textId="3E3F5D4C" w:rsidR="00847BAD" w:rsidRDefault="00847BAD" w:rsidP="002B0D43">
    <w:pPr>
      <w:pStyle w:val="Intestazione"/>
      <w:jc w:val="right"/>
    </w:pPr>
  </w:p>
  <w:p w14:paraId="021EB17C" w14:textId="77777777" w:rsidR="00847BAD" w:rsidRDefault="00847BAD" w:rsidP="002B0D43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2D1"/>
    <w:multiLevelType w:val="hybridMultilevel"/>
    <w:tmpl w:val="4D7E6A4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72285D"/>
    <w:multiLevelType w:val="hybridMultilevel"/>
    <w:tmpl w:val="399EEBBC"/>
    <w:lvl w:ilvl="0" w:tplc="48BCD42C">
      <w:numFmt w:val="bullet"/>
      <w:lvlText w:val="-"/>
      <w:lvlJc w:val="left"/>
      <w:pPr>
        <w:ind w:left="927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66D7E61"/>
    <w:multiLevelType w:val="hybridMultilevel"/>
    <w:tmpl w:val="CDE21338"/>
    <w:lvl w:ilvl="0" w:tplc="0410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1B7FF3"/>
    <w:multiLevelType w:val="hybridMultilevel"/>
    <w:tmpl w:val="F86030FE"/>
    <w:lvl w:ilvl="0" w:tplc="09045100">
      <w:numFmt w:val="bullet"/>
      <w:lvlText w:val="-"/>
      <w:lvlJc w:val="left"/>
      <w:pPr>
        <w:ind w:left="927" w:hanging="360"/>
      </w:pPr>
      <w:rPr>
        <w:rFonts w:ascii="Poppins" w:eastAsiaTheme="minorEastAsia" w:hAnsi="Poppins" w:cs="Poppins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20D3A33"/>
    <w:multiLevelType w:val="hybridMultilevel"/>
    <w:tmpl w:val="087E49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3176A"/>
    <w:multiLevelType w:val="hybridMultilevel"/>
    <w:tmpl w:val="EB58545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2E1713"/>
    <w:multiLevelType w:val="hybridMultilevel"/>
    <w:tmpl w:val="88C21300"/>
    <w:lvl w:ilvl="0" w:tplc="A5066D0A">
      <w:numFmt w:val="bullet"/>
      <w:lvlText w:val="-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00807"/>
    <w:multiLevelType w:val="hybridMultilevel"/>
    <w:tmpl w:val="AA364AE6"/>
    <w:lvl w:ilvl="0" w:tplc="34446D54">
      <w:numFmt w:val="bullet"/>
      <w:lvlText w:val="-"/>
      <w:lvlJc w:val="left"/>
      <w:pPr>
        <w:ind w:left="644" w:hanging="360"/>
      </w:pPr>
      <w:rPr>
        <w:rFonts w:ascii="Poppins" w:eastAsia="Times New Roman" w:hAnsi="Poppins" w:cs="Poppin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933703899">
    <w:abstractNumId w:val="5"/>
  </w:num>
  <w:num w:numId="2" w16cid:durableId="154077998">
    <w:abstractNumId w:val="4"/>
  </w:num>
  <w:num w:numId="3" w16cid:durableId="2080592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7315458">
    <w:abstractNumId w:val="2"/>
  </w:num>
  <w:num w:numId="5" w16cid:durableId="408842666">
    <w:abstractNumId w:val="0"/>
  </w:num>
  <w:num w:numId="6" w16cid:durableId="1690375904">
    <w:abstractNumId w:val="3"/>
  </w:num>
  <w:num w:numId="7" w16cid:durableId="1731884678">
    <w:abstractNumId w:val="1"/>
  </w:num>
  <w:num w:numId="8" w16cid:durableId="440535949">
    <w:abstractNumId w:val="7"/>
  </w:num>
  <w:num w:numId="9" w16cid:durableId="18265852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 style="mso-position-horizontal-relative:margin;mso-width-relative:margin;mso-height-relative:margin;v-text-anchor:middle" o:allowincell="f" o:allowoverlap="f" fill="f" fillcolor="none [3201]" strokecolor="none [1936]">
      <v:fill color="none [3201]" color2="none [1296]" on="f" focusposition="1" focussize="" focus="100%" type="gradient"/>
      <v:stroke color="none [1936]" weight="1pt"/>
      <v:shadow type="perspective" color="none [1601]" opacity=".5" offset="1pt" offset2="-3pt"/>
      <o:extrusion v:ext="view" rotationangle=",-4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A9E"/>
    <w:rsid w:val="000227F7"/>
    <w:rsid w:val="00026A05"/>
    <w:rsid w:val="00035865"/>
    <w:rsid w:val="00043618"/>
    <w:rsid w:val="00050E01"/>
    <w:rsid w:val="000517D6"/>
    <w:rsid w:val="00082C16"/>
    <w:rsid w:val="00094954"/>
    <w:rsid w:val="00096CAC"/>
    <w:rsid w:val="000A741F"/>
    <w:rsid w:val="000B30B2"/>
    <w:rsid w:val="000B6A09"/>
    <w:rsid w:val="000C2CA7"/>
    <w:rsid w:val="000C3C4D"/>
    <w:rsid w:val="000E1544"/>
    <w:rsid w:val="000E1F26"/>
    <w:rsid w:val="001012F2"/>
    <w:rsid w:val="00107E1B"/>
    <w:rsid w:val="00117175"/>
    <w:rsid w:val="00131E5B"/>
    <w:rsid w:val="001347B3"/>
    <w:rsid w:val="00137034"/>
    <w:rsid w:val="00145CFA"/>
    <w:rsid w:val="00150E60"/>
    <w:rsid w:val="00164D5E"/>
    <w:rsid w:val="00167054"/>
    <w:rsid w:val="001673B8"/>
    <w:rsid w:val="001748FD"/>
    <w:rsid w:val="00180472"/>
    <w:rsid w:val="00180EB6"/>
    <w:rsid w:val="00195959"/>
    <w:rsid w:val="001A6437"/>
    <w:rsid w:val="001B48E3"/>
    <w:rsid w:val="001B7029"/>
    <w:rsid w:val="001C4699"/>
    <w:rsid w:val="001C4AFB"/>
    <w:rsid w:val="001D4459"/>
    <w:rsid w:val="001D7561"/>
    <w:rsid w:val="001F3028"/>
    <w:rsid w:val="002043A4"/>
    <w:rsid w:val="00204641"/>
    <w:rsid w:val="00207EA5"/>
    <w:rsid w:val="002102D1"/>
    <w:rsid w:val="00223E44"/>
    <w:rsid w:val="002317B6"/>
    <w:rsid w:val="00241E6D"/>
    <w:rsid w:val="00242784"/>
    <w:rsid w:val="0024482F"/>
    <w:rsid w:val="00244F61"/>
    <w:rsid w:val="00253814"/>
    <w:rsid w:val="00257988"/>
    <w:rsid w:val="00263DFE"/>
    <w:rsid w:val="00264BBE"/>
    <w:rsid w:val="002738C6"/>
    <w:rsid w:val="00275EA0"/>
    <w:rsid w:val="002763B3"/>
    <w:rsid w:val="00277CDC"/>
    <w:rsid w:val="00283556"/>
    <w:rsid w:val="002A49E6"/>
    <w:rsid w:val="002A500D"/>
    <w:rsid w:val="002A79A9"/>
    <w:rsid w:val="002B07A7"/>
    <w:rsid w:val="002B0D43"/>
    <w:rsid w:val="002C0FDD"/>
    <w:rsid w:val="002C1DC4"/>
    <w:rsid w:val="002C6ECE"/>
    <w:rsid w:val="002D0CA0"/>
    <w:rsid w:val="002D3991"/>
    <w:rsid w:val="002D5E05"/>
    <w:rsid w:val="002E089B"/>
    <w:rsid w:val="002E2358"/>
    <w:rsid w:val="002E6A40"/>
    <w:rsid w:val="002F7410"/>
    <w:rsid w:val="00316AAF"/>
    <w:rsid w:val="00321155"/>
    <w:rsid w:val="00346B0B"/>
    <w:rsid w:val="003523E5"/>
    <w:rsid w:val="0036035B"/>
    <w:rsid w:val="00360B77"/>
    <w:rsid w:val="003642D4"/>
    <w:rsid w:val="00367CE8"/>
    <w:rsid w:val="003844C8"/>
    <w:rsid w:val="00386B4E"/>
    <w:rsid w:val="00396F72"/>
    <w:rsid w:val="003C0544"/>
    <w:rsid w:val="003C2734"/>
    <w:rsid w:val="003D1831"/>
    <w:rsid w:val="003D3567"/>
    <w:rsid w:val="003E06A3"/>
    <w:rsid w:val="003F29D4"/>
    <w:rsid w:val="00420CD3"/>
    <w:rsid w:val="00420F41"/>
    <w:rsid w:val="004236A3"/>
    <w:rsid w:val="0042370E"/>
    <w:rsid w:val="00423DA1"/>
    <w:rsid w:val="00444E39"/>
    <w:rsid w:val="00445CFC"/>
    <w:rsid w:val="004608C4"/>
    <w:rsid w:val="0046739D"/>
    <w:rsid w:val="004754A5"/>
    <w:rsid w:val="00477289"/>
    <w:rsid w:val="00493850"/>
    <w:rsid w:val="004951E9"/>
    <w:rsid w:val="004A1EE7"/>
    <w:rsid w:val="004B038C"/>
    <w:rsid w:val="004B566D"/>
    <w:rsid w:val="004E2B91"/>
    <w:rsid w:val="004E35C4"/>
    <w:rsid w:val="004E7080"/>
    <w:rsid w:val="004F1F54"/>
    <w:rsid w:val="004F73D8"/>
    <w:rsid w:val="004F7A9E"/>
    <w:rsid w:val="00506F3D"/>
    <w:rsid w:val="0050721A"/>
    <w:rsid w:val="0051006A"/>
    <w:rsid w:val="0051162F"/>
    <w:rsid w:val="00516601"/>
    <w:rsid w:val="00531FFB"/>
    <w:rsid w:val="0053465D"/>
    <w:rsid w:val="00535FA4"/>
    <w:rsid w:val="00544ECB"/>
    <w:rsid w:val="00547505"/>
    <w:rsid w:val="00550ACD"/>
    <w:rsid w:val="00560C76"/>
    <w:rsid w:val="00562774"/>
    <w:rsid w:val="0056336D"/>
    <w:rsid w:val="00571011"/>
    <w:rsid w:val="0059068E"/>
    <w:rsid w:val="00591E01"/>
    <w:rsid w:val="00592B4B"/>
    <w:rsid w:val="00594230"/>
    <w:rsid w:val="005B111A"/>
    <w:rsid w:val="005C015F"/>
    <w:rsid w:val="005E4596"/>
    <w:rsid w:val="005F04EC"/>
    <w:rsid w:val="005F090A"/>
    <w:rsid w:val="005F2A36"/>
    <w:rsid w:val="005F6BDB"/>
    <w:rsid w:val="0061250D"/>
    <w:rsid w:val="00613317"/>
    <w:rsid w:val="0061463F"/>
    <w:rsid w:val="0061551F"/>
    <w:rsid w:val="00621B24"/>
    <w:rsid w:val="0062285F"/>
    <w:rsid w:val="00633B04"/>
    <w:rsid w:val="006452DE"/>
    <w:rsid w:val="00651553"/>
    <w:rsid w:val="00651E13"/>
    <w:rsid w:val="0066219C"/>
    <w:rsid w:val="00665D61"/>
    <w:rsid w:val="00680BB0"/>
    <w:rsid w:val="006831FF"/>
    <w:rsid w:val="006847E1"/>
    <w:rsid w:val="006951E9"/>
    <w:rsid w:val="006B0BE1"/>
    <w:rsid w:val="006B7317"/>
    <w:rsid w:val="006D3A46"/>
    <w:rsid w:val="006D3B92"/>
    <w:rsid w:val="006D51C9"/>
    <w:rsid w:val="006F0584"/>
    <w:rsid w:val="006F74DE"/>
    <w:rsid w:val="00707374"/>
    <w:rsid w:val="00714FC6"/>
    <w:rsid w:val="00715E84"/>
    <w:rsid w:val="007218DD"/>
    <w:rsid w:val="00731233"/>
    <w:rsid w:val="00740534"/>
    <w:rsid w:val="0074547D"/>
    <w:rsid w:val="00755A7F"/>
    <w:rsid w:val="00756D84"/>
    <w:rsid w:val="00764C21"/>
    <w:rsid w:val="00775443"/>
    <w:rsid w:val="00777FAA"/>
    <w:rsid w:val="00780BB6"/>
    <w:rsid w:val="00791F7B"/>
    <w:rsid w:val="00793804"/>
    <w:rsid w:val="007A1F7B"/>
    <w:rsid w:val="007B2C05"/>
    <w:rsid w:val="007B30DF"/>
    <w:rsid w:val="007E2CCC"/>
    <w:rsid w:val="007E4B49"/>
    <w:rsid w:val="007E4CA5"/>
    <w:rsid w:val="007F0005"/>
    <w:rsid w:val="007F6C99"/>
    <w:rsid w:val="007F6D36"/>
    <w:rsid w:val="008015A4"/>
    <w:rsid w:val="00801696"/>
    <w:rsid w:val="00810303"/>
    <w:rsid w:val="0082195A"/>
    <w:rsid w:val="00833311"/>
    <w:rsid w:val="008415B1"/>
    <w:rsid w:val="00847BAD"/>
    <w:rsid w:val="008533A1"/>
    <w:rsid w:val="00874B54"/>
    <w:rsid w:val="00880B78"/>
    <w:rsid w:val="00887B3C"/>
    <w:rsid w:val="00891E6A"/>
    <w:rsid w:val="008A1794"/>
    <w:rsid w:val="008B6DC0"/>
    <w:rsid w:val="008B6FF1"/>
    <w:rsid w:val="008B773B"/>
    <w:rsid w:val="008C0822"/>
    <w:rsid w:val="008C5378"/>
    <w:rsid w:val="008C5430"/>
    <w:rsid w:val="008C7107"/>
    <w:rsid w:val="008C764A"/>
    <w:rsid w:val="008C77C0"/>
    <w:rsid w:val="008D37B1"/>
    <w:rsid w:val="008F2C6F"/>
    <w:rsid w:val="008F3BC6"/>
    <w:rsid w:val="009043F3"/>
    <w:rsid w:val="009120D4"/>
    <w:rsid w:val="00932AA1"/>
    <w:rsid w:val="00946956"/>
    <w:rsid w:val="00946CFF"/>
    <w:rsid w:val="0094784A"/>
    <w:rsid w:val="00955D85"/>
    <w:rsid w:val="0095741A"/>
    <w:rsid w:val="00975C23"/>
    <w:rsid w:val="009810EF"/>
    <w:rsid w:val="009A4746"/>
    <w:rsid w:val="009A5663"/>
    <w:rsid w:val="009A7E16"/>
    <w:rsid w:val="009B065E"/>
    <w:rsid w:val="009B3343"/>
    <w:rsid w:val="009B4A5A"/>
    <w:rsid w:val="009C1EB8"/>
    <w:rsid w:val="009C3C98"/>
    <w:rsid w:val="009E00A0"/>
    <w:rsid w:val="009E20F2"/>
    <w:rsid w:val="009F35ED"/>
    <w:rsid w:val="00A04B15"/>
    <w:rsid w:val="00A13BB6"/>
    <w:rsid w:val="00A160B3"/>
    <w:rsid w:val="00A32101"/>
    <w:rsid w:val="00A45122"/>
    <w:rsid w:val="00A51135"/>
    <w:rsid w:val="00A5133F"/>
    <w:rsid w:val="00A55B81"/>
    <w:rsid w:val="00A65446"/>
    <w:rsid w:val="00A71F56"/>
    <w:rsid w:val="00A720C4"/>
    <w:rsid w:val="00A767BD"/>
    <w:rsid w:val="00A80189"/>
    <w:rsid w:val="00A807E1"/>
    <w:rsid w:val="00A8109A"/>
    <w:rsid w:val="00AA0799"/>
    <w:rsid w:val="00AA0C07"/>
    <w:rsid w:val="00AA5919"/>
    <w:rsid w:val="00AA6AC6"/>
    <w:rsid w:val="00AC3249"/>
    <w:rsid w:val="00AC38F7"/>
    <w:rsid w:val="00AC643B"/>
    <w:rsid w:val="00AC6B36"/>
    <w:rsid w:val="00AC7592"/>
    <w:rsid w:val="00AD1432"/>
    <w:rsid w:val="00AE109D"/>
    <w:rsid w:val="00AE449F"/>
    <w:rsid w:val="00AE6AC4"/>
    <w:rsid w:val="00AF35DA"/>
    <w:rsid w:val="00AF42CE"/>
    <w:rsid w:val="00AF5423"/>
    <w:rsid w:val="00B142BD"/>
    <w:rsid w:val="00B2010D"/>
    <w:rsid w:val="00B2147F"/>
    <w:rsid w:val="00B27EEC"/>
    <w:rsid w:val="00B33116"/>
    <w:rsid w:val="00B338BE"/>
    <w:rsid w:val="00B33E2F"/>
    <w:rsid w:val="00B355D3"/>
    <w:rsid w:val="00B461C4"/>
    <w:rsid w:val="00B520CE"/>
    <w:rsid w:val="00B64B13"/>
    <w:rsid w:val="00B65786"/>
    <w:rsid w:val="00B70445"/>
    <w:rsid w:val="00B714B4"/>
    <w:rsid w:val="00B90930"/>
    <w:rsid w:val="00B94C25"/>
    <w:rsid w:val="00B978C6"/>
    <w:rsid w:val="00BC1FE3"/>
    <w:rsid w:val="00BC4D73"/>
    <w:rsid w:val="00BD2DF7"/>
    <w:rsid w:val="00BD5951"/>
    <w:rsid w:val="00BE478A"/>
    <w:rsid w:val="00BF2732"/>
    <w:rsid w:val="00BF5DE9"/>
    <w:rsid w:val="00C00508"/>
    <w:rsid w:val="00C10921"/>
    <w:rsid w:val="00C34077"/>
    <w:rsid w:val="00C4562A"/>
    <w:rsid w:val="00C472C2"/>
    <w:rsid w:val="00C47D01"/>
    <w:rsid w:val="00C6087B"/>
    <w:rsid w:val="00C740EF"/>
    <w:rsid w:val="00C840E7"/>
    <w:rsid w:val="00C86EAA"/>
    <w:rsid w:val="00C90B74"/>
    <w:rsid w:val="00C94AA6"/>
    <w:rsid w:val="00C9685B"/>
    <w:rsid w:val="00CA1BFA"/>
    <w:rsid w:val="00CA3AF6"/>
    <w:rsid w:val="00CB0E93"/>
    <w:rsid w:val="00CB268C"/>
    <w:rsid w:val="00CB4D7B"/>
    <w:rsid w:val="00CB7803"/>
    <w:rsid w:val="00CC1664"/>
    <w:rsid w:val="00CE63E4"/>
    <w:rsid w:val="00CE69D8"/>
    <w:rsid w:val="00CF0967"/>
    <w:rsid w:val="00D12D8D"/>
    <w:rsid w:val="00D300CF"/>
    <w:rsid w:val="00D310A1"/>
    <w:rsid w:val="00D35F8A"/>
    <w:rsid w:val="00D4627D"/>
    <w:rsid w:val="00D57412"/>
    <w:rsid w:val="00D66AD7"/>
    <w:rsid w:val="00D763D4"/>
    <w:rsid w:val="00D81B62"/>
    <w:rsid w:val="00D85AF0"/>
    <w:rsid w:val="00DB6C65"/>
    <w:rsid w:val="00DC0282"/>
    <w:rsid w:val="00DC5894"/>
    <w:rsid w:val="00DC6C40"/>
    <w:rsid w:val="00DD29A2"/>
    <w:rsid w:val="00DF253C"/>
    <w:rsid w:val="00DF36DE"/>
    <w:rsid w:val="00DF7544"/>
    <w:rsid w:val="00E162B6"/>
    <w:rsid w:val="00E25765"/>
    <w:rsid w:val="00E433B2"/>
    <w:rsid w:val="00E506AB"/>
    <w:rsid w:val="00E51CA3"/>
    <w:rsid w:val="00E65092"/>
    <w:rsid w:val="00E656E7"/>
    <w:rsid w:val="00E71628"/>
    <w:rsid w:val="00E81F9D"/>
    <w:rsid w:val="00E8672E"/>
    <w:rsid w:val="00E929E8"/>
    <w:rsid w:val="00E96A16"/>
    <w:rsid w:val="00EB2F5E"/>
    <w:rsid w:val="00EC55F7"/>
    <w:rsid w:val="00EE1A51"/>
    <w:rsid w:val="00EE737A"/>
    <w:rsid w:val="00EF0BB7"/>
    <w:rsid w:val="00EF205E"/>
    <w:rsid w:val="00EF54E7"/>
    <w:rsid w:val="00F01D6F"/>
    <w:rsid w:val="00F03B72"/>
    <w:rsid w:val="00F05F23"/>
    <w:rsid w:val="00F15F81"/>
    <w:rsid w:val="00F175DB"/>
    <w:rsid w:val="00F231B0"/>
    <w:rsid w:val="00F269C2"/>
    <w:rsid w:val="00F4230C"/>
    <w:rsid w:val="00F423FE"/>
    <w:rsid w:val="00F47419"/>
    <w:rsid w:val="00F478F2"/>
    <w:rsid w:val="00F51BF9"/>
    <w:rsid w:val="00F53207"/>
    <w:rsid w:val="00F54C05"/>
    <w:rsid w:val="00F5507E"/>
    <w:rsid w:val="00F670E5"/>
    <w:rsid w:val="00F76610"/>
    <w:rsid w:val="00F7709F"/>
    <w:rsid w:val="00F80DA7"/>
    <w:rsid w:val="00FC7196"/>
    <w:rsid w:val="00FD493C"/>
    <w:rsid w:val="00FE2F0E"/>
    <w:rsid w:val="00FE394D"/>
    <w:rsid w:val="00FE3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width-relative:margin;mso-height-relative:margin;v-text-anchor:middle" o:allowincell="f" o:allowoverlap="f" fill="f" fillcolor="none [3201]" strokecolor="none [1936]">
      <v:fill color="none [3201]" color2="none [1296]" on="f" focusposition="1" focussize="" focus="100%" type="gradient"/>
      <v:stroke color="none [1936]" weight="1pt"/>
      <v:shadow type="perspective" color="none [1601]" opacity=".5" offset="1pt" offset2="-3pt"/>
      <o:extrusion v:ext="view" rotationangle=",-40"/>
    </o:shapedefaults>
    <o:shapelayout v:ext="edit">
      <o:idmap v:ext="edit" data="2"/>
    </o:shapelayout>
  </w:shapeDefaults>
  <w:decimalSymbol w:val=","/>
  <w:listSeparator w:val=";"/>
  <w14:docId w14:val="70D23600"/>
  <w15:docId w15:val="{FE44255B-4E73-44EB-A7DF-D95487F4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11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F7A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7A9E"/>
  </w:style>
  <w:style w:type="paragraph" w:styleId="Pidipagina">
    <w:name w:val="footer"/>
    <w:basedOn w:val="Normale"/>
    <w:link w:val="PidipaginaCarattere"/>
    <w:uiPriority w:val="99"/>
    <w:unhideWhenUsed/>
    <w:rsid w:val="004F7A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7A9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A9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F7A9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4F7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essunaspaziatura">
    <w:name w:val="No Spacing"/>
    <w:uiPriority w:val="1"/>
    <w:qFormat/>
    <w:rsid w:val="004F7A9E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9685B"/>
    <w:pPr>
      <w:ind w:left="720"/>
      <w:contextualSpacing/>
    </w:pPr>
  </w:style>
  <w:style w:type="table" w:styleId="Grigliatabella">
    <w:name w:val="Table Grid"/>
    <w:basedOn w:val="Tabellanormale"/>
    <w:uiPriority w:val="59"/>
    <w:rsid w:val="00534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396F72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ABE0EA760A6A47B1269E0AC3104CB1" ma:contentTypeVersion="10" ma:contentTypeDescription="Creare un nuovo documento." ma:contentTypeScope="" ma:versionID="4569fa7a6a519f91e4a86ee8615b53b4">
  <xsd:schema xmlns:xsd="http://www.w3.org/2001/XMLSchema" xmlns:xs="http://www.w3.org/2001/XMLSchema" xmlns:p="http://schemas.microsoft.com/office/2006/metadata/properties" xmlns:ns2="0d4eb83c-42d0-4155-a8e3-48465bac03d2" xmlns:ns3="ef19fb31-fd4c-44df-b144-399c249d6d33" targetNamespace="http://schemas.microsoft.com/office/2006/metadata/properties" ma:root="true" ma:fieldsID="bef3572dbe4336231b4256e750a373e2" ns2:_="" ns3:_="">
    <xsd:import namespace="0d4eb83c-42d0-4155-a8e3-48465bac03d2"/>
    <xsd:import namespace="ef19fb31-fd4c-44df-b144-399c249d6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eb83c-42d0-4155-a8e3-48465bac0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59c2ce8-232c-4413-9ab0-07db86aaa6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9fb31-fd4c-44df-b144-399c249d6d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7a773b-dceb-49ad-ad6c-95a09fa6a9ee}" ma:internalName="TaxCatchAll" ma:showField="CatchAllData" ma:web="ef19fb31-fd4c-44df-b144-399c249d6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4eb83c-42d0-4155-a8e3-48465bac03d2">
      <Terms xmlns="http://schemas.microsoft.com/office/infopath/2007/PartnerControls"/>
    </lcf76f155ced4ddcb4097134ff3c332f>
    <TaxCatchAll xmlns="ef19fb31-fd4c-44df-b144-399c249d6d33" xsi:nil="true"/>
  </documentManagement>
</p:properties>
</file>

<file path=customXml/itemProps1.xml><?xml version="1.0" encoding="utf-8"?>
<ds:datastoreItem xmlns:ds="http://schemas.openxmlformats.org/officeDocument/2006/customXml" ds:itemID="{8BC4E2E5-0732-40AE-AE56-EF7D8D291E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6F05A3-78EC-4A1C-A03A-C00A8E79364B}"/>
</file>

<file path=customXml/itemProps3.xml><?xml version="1.0" encoding="utf-8"?>
<ds:datastoreItem xmlns:ds="http://schemas.openxmlformats.org/officeDocument/2006/customXml" ds:itemID="{A46EBF66-522D-4887-946F-54D8616AD3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A2B6A5-B5FB-4600-9C80-92D18FFA97DF}">
  <ds:schemaRefs>
    <ds:schemaRef ds:uri="http://schemas.microsoft.com/office/2006/metadata/properties"/>
    <ds:schemaRef ds:uri="http://schemas.microsoft.com/office/infopath/2007/PartnerControls"/>
    <ds:schemaRef ds:uri="6edb4377-8488-4f53-8ecf-f948bced57b9"/>
    <ds:schemaRef ds:uri="031a7813-6d2b-4a85-bf63-16207f0311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Giacopuzzi</dc:creator>
  <cp:lastModifiedBy>Federica Tonolli</cp:lastModifiedBy>
  <cp:revision>2</cp:revision>
  <cp:lastPrinted>2024-04-03T11:40:00Z</cp:lastPrinted>
  <dcterms:created xsi:type="dcterms:W3CDTF">2026-07-13T08:36:00Z</dcterms:created>
  <dcterms:modified xsi:type="dcterms:W3CDTF">2026-07-13T08:36:00Z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0x01010028ABE0EA760A6A47B1269E0AC3104CB1</vt:lpwstr>
  </property>
  <property fmtid="{D5CDD505-2E9C-101B-9397-08002B2CF9AE}" pid="3" name="MediaServiceImageTags">
    <vt:lpwstr/>
  </property>
</Properties>
</file>